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Mann–Whitney and Wilcoxon tests when assumptions fail.</dc:description>
  <cp:keywords/>
  <dcterms:created xsi:type="dcterms:W3CDTF">2026-08-20T19:18:12Z</dcterms:created>
  <dcterms:modified xsi:type="dcterms:W3CDTF">2026-08-20T19:18:12Z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8</vt:lpwstr>
  </property>
  <property fmtid="{D5CDD505-2E9C-101B-9397-08002B2CF9AE}" pid="11" name="resources">
    <vt:lpwstr/>
  </property>
  <property fmtid="{D5CDD505-2E9C-101B-9397-08002B2CF9AE}" pid="12" name="subtitle">
    <vt:lpwstr>Rank-based tests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