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8.png" ContentType="image/png"/>
  <Override PartName="/word/media/rId9.png" ContentType="image/png"/>
  <Override PartName="/word/media/rId125.png" ContentType="image/png"/>
  <Override PartName="/word/media/rId62.png" ContentType="image/png"/>
  <Override PartName="/word/media/rId16.png" ContentType="image/png"/>
  <Override PartName="/word/media/rId58.png" ContentType="image/png"/>
  <Override PartName="/word/media/rId111.png" ContentType="image/png"/>
  <Override PartName="/word/media/rId52.png" ContentType="image/png"/>
  <Override PartName="/word/media/rId19.png" ContentType="image/png"/>
  <Override PartName="/word/media/rId99.png" ContentType="image/png"/>
  <Override PartName="/word/media/rId72.png" ContentType="image/png"/>
  <Override PartName="/word/media/rId44.png" ContentType="image/png"/>
  <Override PartName="/word/media/rId87.png" ContentType="image/png"/>
  <Override PartName="/word/media/rId26.png" ContentType="image/png"/>
  <Override PartName="/word/media/rId39.png" ContentType="image/png"/>
  <Override PartName="/word/media/rId68.png" ContentType="image/png"/>
  <Override PartName="/word/media/rId107.png" ContentType="image/png"/>
  <Override PartName="/word/media/rId76.png" ContentType="image/png"/>
  <Override PartName="/word/media/rId80.png" ContentType="image/png"/>
  <Override PartName="/word/media/rId12.png" ContentType="image/png"/>
  <Override PartName="/word/media/rId48.png" ContentType="image/png"/>
  <Override PartName="/word/media/rId149.png" ContentType="image/png"/>
  <Override PartName="/word/media/rId103.png" ContentType="image/png"/>
  <Override PartName="/word/media/rId91.png" ContentType="image/png"/>
  <Override PartName="/word/media/rId35.png" ContentType="image/png"/>
  <Override PartName="/word/media/rId31.png" ContentType="image/png"/>
  <Override PartName="/word/media/rId117.png" ContentType="image/png"/>
  <Override PartName="/word/media/rId1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Study Design &amp; Sampling</w:t>
      </w:r>
    </w:p>
    <w:p>
      <w:pPr>
        <w:pStyle w:val="Subtitle"/>
      </w:pPr>
      <w:r>
        <w:t xml:space="preserve">Designing studies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time: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again, and how do you assess them?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fail:</w:t>
      </w:r>
    </w:p>
    <w:p>
      <w:pPr>
        <w:pStyle w:val="Compact"/>
        <w:numPr>
          <w:ilvl w:val="1"/>
          <w:numId w:val="1002"/>
        </w:numPr>
      </w:pPr>
      <w:r>
        <w:t xml:space="preserve">Mann-Whitney Wilcoxon rank-sum test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Compact"/>
        <w:numPr>
          <w:ilvl w:val="1"/>
          <w:numId w:val="1002"/>
        </w:numPr>
      </w:pPr>
      <w:r>
        <w:t xml:space="preserve">There’s also a paired Wilcoxon signed-rank test — it uses only the sign (+, 0, or −) of each pair’s difference, so it’s possible but not very powerful or widely used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good test choice can’t rescue a badly designed study. Today is about the design decisions that come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ever pick a test.</w:t>
            </w:r>
          </w:p>
          <w:p/>
        </w:tc>
      </w:tr>
    </w:tbl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images/clipboard-371254216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22" w:name="todays-overview"/>
    <w:p>
      <w:pPr>
        <w:pStyle w:val="Heading2"/>
      </w:pPr>
      <w:r>
        <w:t xml:space="preserve">Today’s Overview</w:t>
      </w:r>
    </w:p>
    <w:p>
      <w:pPr>
        <w:pStyle w:val="FirstParagraph"/>
      </w:pPr>
      <w:r>
        <w:t xml:space="preserve">Today we’ll cover Chapter 1 in Whitlock and Schluter:</w:t>
      </w:r>
    </w:p>
    <w:p>
      <w:pPr>
        <w:pStyle w:val="Compact"/>
        <w:numPr>
          <w:ilvl w:val="0"/>
          <w:numId w:val="1003"/>
        </w:numPr>
      </w:pPr>
      <w:r>
        <w:t xml:space="preserve">Study design</w:t>
      </w:r>
    </w:p>
    <w:p>
      <w:pPr>
        <w:pStyle w:val="Compact"/>
        <w:numPr>
          <w:ilvl w:val="0"/>
          <w:numId w:val="1003"/>
        </w:numPr>
      </w:pPr>
      <w:r>
        <w:t xml:space="preserve">Causality in ecology</w:t>
      </w:r>
    </w:p>
    <w:p>
      <w:pPr>
        <w:pStyle w:val="Compact"/>
        <w:numPr>
          <w:ilvl w:val="0"/>
          <w:numId w:val="1003"/>
        </w:numPr>
      </w:pPr>
      <w:r>
        <w:t xml:space="preserve">Experimental design: replication, controls, randomization, independence</w:t>
      </w:r>
    </w:p>
    <w:p>
      <w:pPr>
        <w:pStyle w:val="Compact"/>
        <w:numPr>
          <w:ilvl w:val="0"/>
          <w:numId w:val="1003"/>
        </w:numPr>
      </w:pPr>
      <w:r>
        <w:t xml:space="preserve">Sampling in field studies</w:t>
      </w:r>
    </w:p>
    <w:p>
      <w:pPr>
        <w:pStyle w:val="Compact"/>
        <w:numPr>
          <w:ilvl w:val="0"/>
          <w:numId w:val="1003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3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2857500" cy="2589116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clipboard-1432414496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589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857500" cy="1895475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images/clipboard-1638932598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895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Lamberti and Resh 1983</w:t>
      </w:r>
    </w:p>
    <w:bookmarkEnd w:id="22"/>
    <w:bookmarkStart w:id="23" w:name="part-1-study-design-fundamentals"/>
    <w:p>
      <w:pPr>
        <w:pStyle w:val="Heading2"/>
      </w:pPr>
      <w:r>
        <w:t xml:space="preserve">Part 1 · Study Design Fundamentals</w:t>
      </w:r>
    </w:p>
    <w:bookmarkEnd w:id="23"/>
    <w:bookmarkStart w:id="29" w:name="study-design-fundamentals"/>
    <w:p>
      <w:pPr>
        <w:pStyle w:val="Heading2"/>
      </w:pPr>
      <w:r>
        <w:t xml:space="preserve">Study Design Fundamentals</w:t>
      </w:r>
    </w:p>
    <w:p>
      <w:pPr>
        <w:pStyle w:val="Compact"/>
        <w:numPr>
          <w:ilvl w:val="0"/>
          <w:numId w:val="1004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Statistics cannot save a poorly designed study!</w:t>
      </w:r>
    </w:p>
    <w:p>
      <w:pPr>
        <w:pStyle w:val="Compact"/>
        <w:numPr>
          <w:ilvl w:val="0"/>
          <w:numId w:val="1004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5"/>
        </w:numPr>
      </w:pPr>
      <w:r>
        <w:t xml:space="preserve">Spatial/temporal patterns in variable Y? — what are the problems with this data?</w:t>
      </w:r>
    </w:p>
    <w:p>
      <w:pPr>
        <w:pStyle w:val="Compact"/>
        <w:numPr>
          <w:ilvl w:val="0"/>
          <w:numId w:val="1005"/>
        </w:numPr>
      </w:pPr>
      <w:r>
        <w:t xml:space="preserve">Effect of factor X on variable Y? — what should you be worried about, and how do you fix it?</w:t>
      </w:r>
    </w:p>
    <w:p>
      <w:pPr>
        <w:pStyle w:val="Compact"/>
        <w:numPr>
          <w:ilvl w:val="0"/>
          <w:numId w:val="1005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5"/>
        </w:numPr>
      </w:pPr>
      <w:r>
        <w:t xml:space="preserve">What is the best estimate of parameter θ?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6 — Designing Successful Field Studies.</w:t>
            </w:r>
          </w:p>
          <w:p/>
        </w:tc>
      </w:tr>
    </w:tbl>
    <w:p>
      <w:pPr>
        <w:pStyle w:val="BodyText"/>
      </w:pPr>
      <w:r>
        <w:drawing>
          <wp:inline>
            <wp:extent cx="2857500" cy="226695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300334690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266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sort of experiment is this design, and what are the issues with it?</w:t>
      </w:r>
    </w:p>
    <w:bookmarkEnd w:id="29"/>
    <w:bookmarkStart w:id="30" w:name="part-2-causality-in-ecology"/>
    <w:p>
      <w:pPr>
        <w:pStyle w:val="Heading2"/>
      </w:pPr>
      <w:r>
        <w:t xml:space="preserve">Part 2 · Causality in Ecology</w:t>
      </w:r>
    </w:p>
    <w:bookmarkEnd w:id="30"/>
    <w:bookmarkStart w:id="34" w:name="causality-in-ecology-introduction"/>
    <w:p>
      <w:pPr>
        <w:pStyle w:val="Heading2"/>
      </w:pPr>
      <w:r>
        <w:t xml:space="preserve">Causality in Ecology — Introduction</w:t>
      </w:r>
    </w:p>
    <w:p>
      <w:pPr>
        <w:pStyle w:val="Compact"/>
        <w:numPr>
          <w:ilvl w:val="0"/>
          <w:numId w:val="1006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6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6"/>
        </w:numPr>
      </w:pPr>
      <w:r>
        <w:t xml:space="preserve">Strength of causal inference varies with study design!</w:t>
      </w:r>
    </w:p>
    <w:p>
      <w:pPr>
        <w:pStyle w:val="Compact"/>
        <w:numPr>
          <w:ilvl w:val="0"/>
          <w:numId w:val="1006"/>
        </w:numPr>
      </w:pPr>
      <w:r>
        <w:t xml:space="preserve">Key factor: control of confounding variables, non-independence, and correlated variables</w:t>
      </w:r>
    </w:p>
    <w:p>
      <w:pPr>
        <w:pStyle w:val="FirstParagraph"/>
      </w:pPr>
      <w:r>
        <w:drawing>
          <wp:inline>
            <wp:extent cx="2857500" cy="364807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98193846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648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ausality-in-ecology-framework"/>
    <w:p>
      <w:pPr>
        <w:pStyle w:val="Heading2"/>
      </w:pPr>
      <w:r>
        <w:t xml:space="preserve">Causality in Ecology — Framework</w:t>
      </w:r>
    </w:p>
    <w:p>
      <w:pPr>
        <w:pStyle w:val="Compact"/>
        <w:numPr>
          <w:ilvl w:val="0"/>
          <w:numId w:val="1007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7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7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07"/>
        </w:numPr>
      </w:pPr>
      <w:r>
        <w:t xml:space="preserve">Key factor: control of confounding variables, non-independence, and correlated variables</w:t>
      </w:r>
    </w:p>
    <w:p>
      <w:pPr>
        <w:pStyle w:val="FirstParagraph"/>
      </w:pPr>
      <w:r>
        <w:drawing>
          <wp:inline>
            <wp:extent cx="2857500" cy="2362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clipboard-733522902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62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causality-example"/>
    <w:p>
      <w:pPr>
        <w:pStyle w:val="Heading2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 density</w:t>
      </w:r>
    </w:p>
    <w:p>
      <w:pPr>
        <w:pStyle w:val="BodyText"/>
      </w:pPr>
      <w:r>
        <w:t xml:space="preserve">We’re interested in causality. How do we get there?</w:t>
      </w:r>
    </w:p>
    <w:p>
      <w:pPr>
        <w:pStyle w:val="Compact"/>
        <w:numPr>
          <w:ilvl w:val="0"/>
          <w:numId w:val="1008"/>
        </w:numPr>
      </w:pPr>
      <w:r>
        <w:t xml:space="preserve">What type of experiment is this?</w:t>
      </w:r>
    </w:p>
    <w:p>
      <w:pPr>
        <w:pStyle w:val="Compact"/>
        <w:numPr>
          <w:ilvl w:val="0"/>
          <w:numId w:val="1008"/>
        </w:numPr>
      </w:pPr>
      <w:r>
        <w:t xml:space="preserve">What are the potential problems with testing this hypothesis?</w:t>
      </w:r>
    </w:p>
    <w:p>
      <w:pPr>
        <w:pStyle w:val="FirstParagraph"/>
      </w:pPr>
      <w:r>
        <w:drawing>
          <wp:inline>
            <wp:extent cx="2428875" cy="41719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s/clipboard-260157568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875" cy="4171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X41c80a43e4d3d03e7218137225d24afb0025d60"/>
    <w:p>
      <w:pPr>
        <w:pStyle w:val="Heading2"/>
      </w:pPr>
      <w:r>
        <w:t xml:space="preserve">Part 3 · Natural vs. Manipulative Experiments</w:t>
      </w:r>
    </w:p>
    <w:bookmarkEnd w:id="43"/>
    <w:bookmarkStart w:id="47" w:name="natural-experiments"/>
    <w:p>
      <w:pPr>
        <w:pStyle w:val="Heading2"/>
      </w:pPr>
      <w:r>
        <w:t xml:space="preserve">Natural Experiments</w:t>
      </w:r>
    </w:p>
    <w:p>
      <w:pPr>
        <w:pStyle w:val="Compact"/>
        <w:numPr>
          <w:ilvl w:val="0"/>
          <w:numId w:val="1009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09"/>
        </w:numPr>
      </w:pPr>
      <w:r>
        <w:t xml:space="preserve">Utilizes natural variation in the predictor variable</w:t>
      </w:r>
    </w:p>
    <w:p>
      <w:pPr>
        <w:pStyle w:val="Compact"/>
        <w:numPr>
          <w:ilvl w:val="0"/>
          <w:numId w:val="1009"/>
        </w:numPr>
      </w:pPr>
      <w:r>
        <w:t xml:space="preserve">E.g., survey plots across a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0"/>
        </w:numPr>
      </w:pPr>
      <w:r>
        <w:t xml:space="preserve">Cannot determine the direction of the cause ↔ effect relationship</w:t>
      </w:r>
    </w:p>
    <w:p>
      <w:pPr>
        <w:pStyle w:val="Compact"/>
        <w:numPr>
          <w:ilvl w:val="0"/>
          <w:numId w:val="1010"/>
        </w:numPr>
      </w:pPr>
      <w:r>
        <w:t xml:space="preserve">Uncontrolled variables may affect results</w:t>
      </w:r>
    </w:p>
    <w:p>
      <w:pPr>
        <w:pStyle w:val="FirstParagraph"/>
      </w:pPr>
      <w:r>
        <w:drawing>
          <wp:inline>
            <wp:extent cx="2857500" cy="253365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mages/clipboard-194557558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strengthening-natural-experiments"/>
    <w:p>
      <w:pPr>
        <w:pStyle w:val="Heading2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experiments.</w:t>
      </w:r>
    </w:p>
    <w:p>
      <w:pPr>
        <w:pStyle w:val="Compact"/>
        <w:numPr>
          <w:ilvl w:val="0"/>
          <w:numId w:val="1011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1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1"/>
        </w:numPr>
      </w:pPr>
      <w:r>
        <w:t xml:space="preserve">Identify and measure potential confounding variables</w:t>
      </w:r>
    </w:p>
    <w:p>
      <w:pPr>
        <w:pStyle w:val="FirstParagraph"/>
      </w:pPr>
      <w:r>
        <w:drawing>
          <wp:inline>
            <wp:extent cx="2857500" cy="386715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393986126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67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6" w:name="manipulative-experiments"/>
    <w:p>
      <w:pPr>
        <w:pStyle w:val="Heading2"/>
      </w:pPr>
      <w:r>
        <w:t xml:space="preserve">Manipulative Experiments</w:t>
      </w:r>
    </w:p>
    <w:p>
      <w:pPr>
        <w:pStyle w:val="FirstParagraph"/>
      </w:pPr>
      <w:r>
        <w:t xml:space="preserve">The experimenter directly manipulates the predictor variable and measures the response.</w:t>
      </w:r>
    </w:p>
    <w:p>
      <w:pPr>
        <w:pStyle w:val="BodyText"/>
      </w:pPr>
      <w:r>
        <w:t xml:space="preserve">Randomized, controlled trials: the gold standard.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2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a scale-replication trade-off</w:t>
      </w:r>
    </w:p>
    <w:p>
      <w:pPr>
        <w:pStyle w:val="Compact"/>
        <w:numPr>
          <w:ilvl w:val="0"/>
          <w:numId w:val="1012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2"/>
        </w:numPr>
      </w:pPr>
      <w:r>
        <w:t xml:space="preserve">Often limited to a small number of treatments; a treatment-replication trade-off</w:t>
      </w:r>
    </w:p>
    <w:p>
      <w:pPr>
        <w:pStyle w:val="Compact"/>
        <w:numPr>
          <w:ilvl w:val="0"/>
          <w:numId w:val="1012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 variables!</w:t>
      </w:r>
    </w:p>
    <w:p>
      <w:pPr>
        <w:pStyle w:val="FirstParagraph"/>
      </w:pPr>
      <w:r>
        <w:drawing>
          <wp:inline>
            <wp:extent cx="2857500" cy="26289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1608622199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55">
        <w:r>
          <w:rPr>
            <w:rStyle w:val="Hyperlink"/>
          </w:rPr>
          <w:t xml:space="preserve">Cedar Creek Ecosystem Science Reserve</w:t>
        </w:r>
      </w:hyperlink>
    </w:p>
    <w:bookmarkEnd w:id="56"/>
    <w:bookmarkStart w:id="57" w:name="part-4-experimental-design-principles"/>
    <w:p>
      <w:pPr>
        <w:pStyle w:val="Heading2"/>
      </w:pPr>
      <w:r>
        <w:t xml:space="preserve">Part 4 · Experimental Design Principles</w:t>
      </w:r>
    </w:p>
    <w:bookmarkEnd w:id="57"/>
    <w:bookmarkStart w:id="61" w:name="experimental-design-principles"/>
    <w:p>
      <w:pPr>
        <w:pStyle w:val="Heading2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 variables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Is the result due to X,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4"/>
        </w:numPr>
      </w:pPr>
      <w:r>
        <w:t xml:space="preserve">Replication</w:t>
      </w:r>
    </w:p>
    <w:p>
      <w:pPr>
        <w:pStyle w:val="Compact"/>
        <w:numPr>
          <w:ilvl w:val="0"/>
          <w:numId w:val="1014"/>
        </w:numPr>
      </w:pPr>
      <w:r>
        <w:t xml:space="preserve">Randomization</w:t>
      </w:r>
    </w:p>
    <w:p>
      <w:pPr>
        <w:pStyle w:val="Compact"/>
        <w:numPr>
          <w:ilvl w:val="0"/>
          <w:numId w:val="1014"/>
        </w:numPr>
      </w:pPr>
      <w:r>
        <w:t xml:space="preserve">Controls</w:t>
      </w:r>
    </w:p>
    <w:p>
      <w:pPr>
        <w:pStyle w:val="Compact"/>
        <w:numPr>
          <w:ilvl w:val="0"/>
          <w:numId w:val="1014"/>
        </w:numPr>
      </w:pPr>
      <w:r>
        <w:t xml:space="preserve">Independence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1454702014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7" w:name="replication"/>
    <w:p>
      <w:pPr>
        <w:pStyle w:val="Heading2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5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5"/>
        </w:numPr>
      </w:pPr>
      <w:r>
        <w:t xml:space="preserve">Many statistical methods need an estimate of that variability</w:t>
      </w:r>
    </w:p>
    <w:p>
      <w:pPr>
        <w:pStyle w:val="FirstParagraph"/>
      </w:pPr>
      <w:r>
        <w:t xml:space="preserve">Without appropriate replication: is the difference due to the manipulation, or something else?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Replication must be on the appropriate scale — match the scale of replication to the population of interest, or you’ll run into</w:t>
            </w:r>
            <w:r>
              <w:t xml:space="preserve"> </w:t>
            </w:r>
            <w:r>
              <w:rPr>
                <w:b/>
                <w:bCs/>
              </w:rPr>
              <w:t xml:space="preserve">pseudoreplication</w:t>
            </w:r>
            <w:r>
              <w:t xml:space="preserve"> </w:t>
            </w:r>
            <w:r>
              <w:t xml:space="preserve">(Hurlbert 1984,</w:t>
            </w:r>
            <w:r>
              <w:t xml:space="preserve"> </w:t>
            </w:r>
            <w:r>
              <w:rPr>
                <w:i/>
                <w:iCs/>
              </w:rPr>
              <w:t xml:space="preserve">Pseudoreplication and the Design of Ecological Field Experiments</w:t>
            </w:r>
            <w:r>
              <w:t xml:space="preserve">).</w:t>
            </w:r>
          </w:p>
          <w:p/>
        </w:tc>
      </w:tr>
    </w:tbl>
    <w:p>
      <w:pPr>
        <w:pStyle w:val="BodyText"/>
      </w:pPr>
      <w:r>
        <w:drawing>
          <wp:inline>
            <wp:extent cx="2857500" cy="25146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1638932598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1" w:name="replication-examples"/>
    <w:p>
      <w:pPr>
        <w:pStyle w:val="Heading2"/>
      </w:pPr>
      <w:r>
        <w:t xml:space="preserve">Replication Examples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 — 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forest. What hypothesis is this design addressing?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 — 2 aquaria (+Cu, control), 5 settling plates in each. Are settling plates replicates?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 — 10 water samples above discharge, 10 below. Are samples replicates?</w:t>
      </w:r>
    </w:p>
    <w:p>
      <w:pPr>
        <w:pStyle w:val="FirstParagraph"/>
      </w:pPr>
      <w:r>
        <w:drawing>
          <wp:inline>
            <wp:extent cx="2857500" cy="3384611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427337242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846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consequences-of-pseudoreplication"/>
    <w:p>
      <w:pPr>
        <w:pStyle w:val="Heading2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17"/>
        </w:numPr>
      </w:pPr>
      <w:r>
        <w:t xml:space="preserve">Underestimate variability</w:t>
      </w:r>
    </w:p>
    <w:p>
      <w:pPr>
        <w:pStyle w:val="Compact"/>
        <w:numPr>
          <w:ilvl w:val="0"/>
          <w:numId w:val="1017"/>
        </w:numPr>
      </w:pPr>
      <w:r>
        <w:t xml:space="preserve">Increase the Type I error rate</w:t>
      </w:r>
    </w:p>
    <w:p>
      <w:pPr>
        <w:pStyle w:val="FirstParagraph"/>
      </w:pPr>
      <w:r>
        <w:t xml:space="preserve">Replicates must be on a scale appropriate to the population (and hypothesis!) of interest:</w:t>
      </w:r>
    </w:p>
    <w:p>
      <w:pPr>
        <w:pStyle w:val="Compact"/>
        <w:numPr>
          <w:ilvl w:val="0"/>
          <w:numId w:val="1018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18"/>
        </w:numPr>
      </w:pPr>
      <w:r>
        <w:t xml:space="preserve">Different aquaria</w:t>
      </w:r>
    </w:p>
    <w:p>
      <w:pPr>
        <w:pStyle w:val="Compact"/>
        <w:numPr>
          <w:ilvl w:val="0"/>
          <w:numId w:val="1018"/>
        </w:numPr>
      </w:pPr>
      <w:r>
        <w:t xml:space="preserve">Different plants and streams</w:t>
      </w:r>
    </w:p>
    <w:p>
      <w:pPr>
        <w:pStyle w:val="FirstParagraph"/>
      </w:pPr>
      <w:r>
        <w:drawing>
          <wp:inline>
            <wp:extent cx="2857500" cy="1894114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1877860945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894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when-replication-is-difficult"/>
    <w:p>
      <w:pPr>
        <w:pStyle w:val="Heading2"/>
      </w:pPr>
      <w:r>
        <w:t xml:space="preserve">When Replication Is Difficult</w:t>
      </w:r>
    </w:p>
    <w:p>
      <w:pPr>
        <w:pStyle w:val="FirstParagraph"/>
      </w:pPr>
      <w:r>
        <w:rPr>
          <w:b/>
          <w:bCs/>
        </w:rPr>
        <w:t xml:space="preserve">What if replication is impossible, difficult, or expensive?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 — 4 chambers (5, 10, 15, 20°C), 10 beakers in each. Are beakers true replicates?</w:t>
      </w:r>
    </w:p>
    <w:p>
      <w:pPr>
        <w:pStyle w:val="BodyText"/>
      </w:pPr>
      <w:r>
        <w:rPr>
          <w:b/>
          <w:bCs/>
        </w:rPr>
        <w:t xml:space="preserve">Possible solutions:</w:t>
      </w:r>
    </w:p>
    <w:p>
      <w:pPr>
        <w:pStyle w:val="Compact"/>
        <w:numPr>
          <w:ilvl w:val="0"/>
          <w:numId w:val="1019"/>
        </w:numPr>
      </w:pPr>
      <w:r>
        <w:t xml:space="preserve">Rerun the experiment a few times, changing the temperature of chambers — block by time</w:t>
      </w:r>
    </w:p>
    <w:p>
      <w:pPr>
        <w:pStyle w:val="Compact"/>
        <w:numPr>
          <w:ilvl w:val="0"/>
          <w:numId w:val="1019"/>
        </w:numPr>
      </w:pPr>
      <w:r>
        <w:t xml:space="preserve">Try to account for all possible differences between chambers (light levels, humidity, contamination) — block by chamber</w:t>
      </w:r>
    </w:p>
    <w:p>
      <w:pPr>
        <w:pStyle w:val="FirstParagraph"/>
      </w:pPr>
      <w:r>
        <w:drawing>
          <wp:inline>
            <wp:extent cx="2857500" cy="1903095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3600266009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30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controls-or-reference"/>
    <w:p>
      <w:pPr>
        <w:pStyle w:val="Heading2"/>
      </w:pPr>
      <w:r>
        <w:t xml:space="preserve">Controls or Reference?</w: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the response due to the manipulation/hypothesized mechanism, or an external factor?</w:t>
      </w:r>
    </w:p>
    <w:p>
      <w:pPr>
        <w:pStyle w:val="BodyText"/>
      </w:pPr>
      <w:r>
        <w:t xml:space="preserve">Controls help address this question:</w:t>
      </w:r>
    </w:p>
    <w:p>
      <w:pPr>
        <w:pStyle w:val="Compact"/>
        <w:numPr>
          <w:ilvl w:val="0"/>
          <w:numId w:val="1020"/>
        </w:numPr>
      </w:pPr>
      <w:r>
        <w:t xml:space="preserve">Experimental units treated exactly as the manipulated units, except for the manipulation under investigation</w:t>
      </w:r>
    </w:p>
    <w:p>
      <w:pPr>
        <w:pStyle w:val="Compact"/>
        <w:numPr>
          <w:ilvl w:val="0"/>
          <w:numId w:val="1020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21"/>
        </w:numPr>
      </w:pPr>
      <w:r>
        <w:t xml:space="preserve">In toxicology, controls and treatment groups must both be injected, but the control does not receive the substance under study</w:t>
      </w:r>
    </w:p>
    <w:p>
      <w:pPr>
        <w:pStyle w:val="Compact"/>
        <w:numPr>
          <w:ilvl w:val="0"/>
          <w:numId w:val="1021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  <w:r>
        <w:t xml:space="preserve"> </w:t>
      </w:r>
      <w:r>
        <w:t xml:space="preserve">— you need two controls: a grazer/predator control and a</w:t>
      </w:r>
      <w:r>
        <w:t xml:space="preserve"> </w:t>
      </w:r>
      <w:r>
        <w:t xml:space="preserve">“cage control”</w:t>
      </w:r>
    </w:p>
    <w:p>
      <w:pPr>
        <w:pStyle w:val="FirstParagraph"/>
      </w:pPr>
      <w:r>
        <w:drawing>
          <wp:inline>
            <wp:extent cx="2857500" cy="2066925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clipboard-3685049769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6" w:name="activity-designing-controls"/>
    <w:p>
      <w:pPr>
        <w:pStyle w:val="Heading2"/>
      </w:pPr>
      <w:r>
        <w:t xml:space="preserve">Activity: Designing Controls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designing controls for pine experiments</w:t>
            </w:r>
          </w:p>
          <w:p>
            <w:pPr>
              <w:pStyle w:val="BodyText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Testing whether pine needle length is affected by a particular fertilizer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Testing whether pine needle density affects water retention during drought, using enclosed branches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Testing whether sunlight exposure affects pine seedling growth, using 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  <w:p/>
        </w:tc>
      </w:tr>
    </w:tbl>
    <w:bookmarkEnd w:id="86"/>
    <w:bookmarkStart w:id="90" w:name="independence"/>
    <w:p>
      <w:pPr>
        <w:pStyle w:val="Heading2"/>
      </w:pPr>
      <w:r>
        <w:t xml:space="preserve">Independence</w:t>
      </w:r>
    </w:p>
    <w:p>
      <w:pPr>
        <w:pStyle w:val="FirstParagraph"/>
      </w:pPr>
      <w:r>
        <w:t xml:space="preserve">Independence of observations is an assumption of many statistical methods. Events are independent if the occurrence of one has no effect on the occurrence of another.</w:t>
      </w:r>
    </w:p>
    <w:p>
      <w:pPr>
        <w:pStyle w:val="Compact"/>
        <w:numPr>
          <w:ilvl w:val="0"/>
          <w:numId w:val="1024"/>
        </w:numPr>
      </w:pPr>
      <w:r>
        <w:t xml:space="preserve">E.g., offspring of one mother for treatment, offspring of another 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a violation of independence.</w:t>
      </w:r>
    </w:p>
    <w:p>
      <w:pPr>
        <w:pStyle w:val="Compact"/>
        <w:numPr>
          <w:ilvl w:val="0"/>
          <w:numId w:val="1025"/>
        </w:numPr>
      </w:pPr>
      <w:r>
        <w:t xml:space="preserve">Values of variables at a certain place/time are correlated with values at another place/time</w:t>
      </w:r>
    </w:p>
    <w:p>
      <w:pPr>
        <w:pStyle w:val="Compact"/>
        <w:numPr>
          <w:ilvl w:val="0"/>
          <w:numId w:val="1025"/>
        </w:numPr>
      </w:pPr>
      <w:r>
        <w:t xml:space="preserve">“Everything is related to everything, but near things are more related than distant things”</w:t>
      </w:r>
    </w:p>
    <w:p>
      <w:pPr>
        <w:pStyle w:val="Compact"/>
        <w:numPr>
          <w:ilvl w:val="0"/>
          <w:numId w:val="1025"/>
        </w:numPr>
      </w:pPr>
      <w:r>
        <w:t xml:space="preserve">Special methods exist to adjust for autocorrelation</w:t>
      </w:r>
    </w:p>
    <w:p>
      <w:pPr>
        <w:pStyle w:val="FirstParagraph"/>
      </w:pPr>
      <w:r>
        <w:drawing>
          <wp:inline>
            <wp:extent cx="2857500" cy="3762375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199403697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762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randomization"/>
    <w:p>
      <w:pPr>
        <w:pStyle w:val="Heading2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 — it attempts to equalize the effects of confounders.</w:t>
      </w:r>
    </w:p>
    <w:p>
      <w:pPr>
        <w:pStyle w:val="BodyText"/>
      </w:pPr>
      <w:r>
        <w:rPr>
          <w:b/>
          <w:bCs/>
        </w:rPr>
        <w:t xml:space="preserve">Random sampling from a population:</w:t>
      </w:r>
    </w:p>
    <w:p>
      <w:pPr>
        <w:pStyle w:val="Compact"/>
        <w:numPr>
          <w:ilvl w:val="0"/>
          <w:numId w:val="1026"/>
        </w:numPr>
      </w:pPr>
      <w:r>
        <w:t xml:space="preserve">Experimental units should represent a random sample from the population of interest</w:t>
      </w:r>
    </w:p>
    <w:p>
      <w:pPr>
        <w:pStyle w:val="Compact"/>
        <w:numPr>
          <w:ilvl w:val="0"/>
          <w:numId w:val="1026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26"/>
        </w:numPr>
      </w:pPr>
      <w:r>
        <w:t xml:space="preserve">E.g., animals in an experiment are a random subset of all animals that could have been used</w:t>
      </w:r>
    </w:p>
    <w:p>
      <w:pPr>
        <w:pStyle w:val="FirstParagraph"/>
      </w:pPr>
      <w:r>
        <w:drawing>
          <wp:inline>
            <wp:extent cx="2857500" cy="2009775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425378447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00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5" w:name="randomization-in-practice"/>
    <w:p>
      <w:pPr>
        <w:pStyle w:val="Heading2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27"/>
        </w:numPr>
      </w:pPr>
      <w:r>
        <w:t xml:space="preserve">Experimental units must have an equal chance of being allocated to control or experimental group</w:t>
      </w:r>
    </w:p>
    <w:p>
      <w:pPr>
        <w:pStyle w:val="Compact"/>
        <w:numPr>
          <w:ilvl w:val="0"/>
          <w:numId w:val="1027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28"/>
        </w:numPr>
      </w:pPr>
      <w:r>
        <w:t xml:space="preserve">Random selection from the population</w:t>
      </w:r>
    </w:p>
    <w:p>
      <w:pPr>
        <w:pStyle w:val="Compact"/>
        <w:numPr>
          <w:ilvl w:val="0"/>
          <w:numId w:val="1028"/>
        </w:numPr>
      </w:pPr>
      <w:r>
        <w:t xml:space="preserve">Random assignment to treatments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95"/>
    <w:bookmarkStart w:id="96" w:name="part-5-sampling-design-in-field-studies"/>
    <w:p>
      <w:pPr>
        <w:pStyle w:val="Heading2"/>
      </w:pPr>
      <w:r>
        <w:t xml:space="preserve">Part 5 · Sampling Design in Field Studies</w:t>
      </w:r>
    </w:p>
    <w:bookmarkEnd w:id="96"/>
    <w:bookmarkStart w:id="102" w:name="sampling-design-simple-random"/>
    <w:p>
      <w:pPr>
        <w:pStyle w:val="Heading2"/>
      </w:pPr>
      <w:r>
        <w:t xml:space="preserve">Sampling Design — Simple Random</w:t>
      </w:r>
    </w:p>
    <w:p>
      <w:pPr>
        <w:pStyle w:val="FirstParagraph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29"/>
        </w:numPr>
      </w:pPr>
      <w:r>
        <w:t xml:space="preserve">All individuals/sampling units have an equal chance of being selected</w:t>
      </w:r>
    </w:p>
    <w:p>
      <w:pPr>
        <w:pStyle w:val="Compact"/>
        <w:numPr>
          <w:ilvl w:val="0"/>
          <w:numId w:val="1029"/>
        </w:numPr>
      </w:pPr>
      <w:r>
        <w:t xml:space="preserve">Assign a number to all possible units, select units using a random number generator</w:t>
      </w:r>
    </w:p>
    <w:p>
      <w:pPr>
        <w:pStyle w:val="Compact"/>
        <w:numPr>
          <w:ilvl w:val="0"/>
          <w:numId w:val="1029"/>
        </w:numPr>
      </w:pPr>
      <w:r>
        <w:t xml:space="preserve">Often tricky in ecology; haphazard sampling is a common (imperfect) alternative</w:t>
      </w:r>
    </w:p>
    <w:p>
      <w:pPr>
        <w:pStyle w:val="Compact"/>
        <w:numPr>
          <w:ilvl w:val="0"/>
          <w:numId w:val="1029"/>
        </w:numPr>
      </w:pPr>
      <w:r>
        <w:t xml:space="preserve">Most population estimates and tests assume random sampling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 Ch. 7 — A Bestiary of Experimental and Sampling Designs, covers all four sampling designs on this and the following three slides.</w:t>
            </w:r>
          </w:p>
          <w:p/>
        </w:tc>
      </w:tr>
    </w:tbl>
    <w:p>
      <w:pPr>
        <w:pStyle w:val="BodyText"/>
      </w:pPr>
      <w:r>
        <w:drawing>
          <wp:inline>
            <wp:extent cx="2857500" cy="203835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clipboard-171576591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038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sampling-design-stratified"/>
    <w:p>
      <w:pPr>
        <w:pStyle w:val="Heading2"/>
      </w:pPr>
      <w:r>
        <w:t xml:space="preserve">Sampling Design — Stratified</w:t>
      </w:r>
    </w:p>
    <w:p>
      <w:pPr>
        <w:pStyle w:val="FirstParagraph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the population, you may want to sample each independently.</w:t>
      </w:r>
    </w:p>
    <w:p>
      <w:pPr>
        <w:pStyle w:val="Compact"/>
        <w:numPr>
          <w:ilvl w:val="0"/>
          <w:numId w:val="1030"/>
        </w:numPr>
      </w:pPr>
      <w:r>
        <w:t xml:space="preserve">Samples collected from each stratum randomly, n proportional to the</w:t>
      </w:r>
      <w:r>
        <w:t xml:space="preserve"> </w:t>
      </w:r>
      <w:r>
        <w:t xml:space="preserve">“size”</w:t>
      </w:r>
      <w:r>
        <w:t xml:space="preserve"> </w:t>
      </w:r>
      <w:r>
        <w:t xml:space="preserve">of the stratum</w:t>
      </w:r>
    </w:p>
    <w:p>
      <w:pPr>
        <w:pStyle w:val="Compact"/>
        <w:numPr>
          <w:ilvl w:val="0"/>
          <w:numId w:val="1030"/>
        </w:numPr>
      </w:pPr>
      <w:r>
        <w:t xml:space="preserve">Means and variances need to be estimated using a different procedure; strata are included in the model</w:t>
      </w:r>
    </w:p>
    <w:p>
      <w:pPr>
        <w:pStyle w:val="FirstParagraph"/>
      </w:pPr>
      <w:r>
        <w:drawing>
          <wp:inline>
            <wp:extent cx="2857500" cy="22860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clipboard-4229571822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0" w:name="sampling-design-cluster"/>
    <w:p>
      <w:pPr>
        <w:pStyle w:val="Heading2"/>
      </w:pPr>
      <w:r>
        <w:t xml:space="preserve">Sampling Design — Cluster</w:t>
      </w:r>
    </w:p>
    <w:p>
      <w:pPr>
        <w:pStyle w:val="FirstParagraph"/>
      </w:pPr>
      <w:r>
        <w:rPr>
          <w:b/>
          <w:bCs/>
        </w:rPr>
        <w:t xml:space="preserve">Cluster designs:</w:t>
      </w:r>
    </w:p>
    <w:p>
      <w:pPr>
        <w:pStyle w:val="Compact"/>
        <w:numPr>
          <w:ilvl w:val="0"/>
          <w:numId w:val="1031"/>
        </w:numPr>
      </w:pPr>
      <w:r>
        <w:t xml:space="preserve">Focus on sampling subunits nested in larger units</w:t>
      </w:r>
    </w:p>
    <w:p>
      <w:pPr>
        <w:pStyle w:val="Compact"/>
        <w:numPr>
          <w:ilvl w:val="0"/>
          <w:numId w:val="1031"/>
        </w:numPr>
      </w:pPr>
      <w:r>
        <w:t xml:space="preserve">Used when other designs are impractical (e.g., due to cost)</w:t>
      </w:r>
    </w:p>
    <w:p>
      <w:pPr>
        <w:pStyle w:val="Compact"/>
        <w:numPr>
          <w:ilvl w:val="0"/>
          <w:numId w:val="1031"/>
        </w:numPr>
      </w:pPr>
      <w:r>
        <w:t xml:space="preserve">Mean calculation is easy; variance needs a modified procedure</w:t>
      </w:r>
    </w:p>
    <w:p>
      <w:pPr>
        <w:pStyle w:val="Compact"/>
        <w:numPr>
          <w:ilvl w:val="0"/>
          <w:numId w:val="1031"/>
        </w:numPr>
      </w:pPr>
      <w:r>
        <w:t xml:space="preserve">Nested ANOVA is often the appropriate analytical method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clipboard-3497374488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4" w:name="sampling-design-systematic"/>
    <w:p>
      <w:pPr>
        <w:pStyle w:val="Heading2"/>
      </w:pPr>
      <w:r>
        <w:t xml:space="preserve">Sampling Design — Systematic</w:t>
      </w:r>
    </w:p>
    <w:p>
      <w:pPr>
        <w:pStyle w:val="FirstParagraph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32"/>
        </w:numPr>
      </w:pPr>
      <w:r>
        <w:t xml:space="preserve">Sampling units evenly dispersed —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is common in ecology</w:t>
      </w:r>
    </w:p>
    <w:p>
      <w:pPr>
        <w:pStyle w:val="Compact"/>
        <w:numPr>
          <w:ilvl w:val="0"/>
          <w:numId w:val="1032"/>
        </w:numPr>
      </w:pPr>
      <w:r>
        <w:t xml:space="preserve">Used to determine changes along a gradient</w:t>
      </w:r>
    </w:p>
    <w:p>
      <w:pPr>
        <w:pStyle w:val="Compact"/>
        <w:numPr>
          <w:ilvl w:val="0"/>
          <w:numId w:val="1032"/>
        </w:numPr>
      </w:pPr>
      <w:r>
        <w:t xml:space="preserve">Risk: might coincide with some natural pattern</w:t>
      </w:r>
    </w:p>
    <w:p>
      <w:pPr>
        <w:pStyle w:val="FirstParagraph"/>
      </w:pPr>
      <w:r>
        <w:drawing>
          <wp:inline>
            <wp:extent cx="2857500" cy="2143125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clipboard-1509791440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143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20" w:name="activity-field-sampling-pine-trees"/>
    <w:p>
      <w:pPr>
        <w:pStyle w:val="Heading2"/>
      </w:pPr>
      <w:r>
        <w:t xml:space="preserve">Activity: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field sampling pine trees</w:t>
            </w:r>
          </w:p>
          <w:p>
            <w:pPr>
              <w:pStyle w:val="BodyText"/>
            </w:pPr>
            <w:r>
              <w:t xml:space="preserve">Let’s consider sampling pine needles across campus:</w:t>
            </w:r>
          </w:p>
          <w:p>
            <w:pPr>
              <w:pStyle w:val="BodyText"/>
            </w:pPr>
            <w:r>
              <w:drawing>
                <wp:inline>
                  <wp:extent cx="5334000" cy="53340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study_design_sampling_lecture_files/figure-docx/unnamed-chunk-3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In groups of 3–4, design a sampling strategy to: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Estimate average needle length across campus (simple random sampling)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Compare needle lengths between north and south campus areas (stratified sampling)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Study how needle length changes with distance from the main road (systematic sampling)</w:t>
            </w:r>
          </w:p>
          <w:p>
            <w:pPr>
              <w:pStyle w:val="FirstParagraph"/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What additional variables you might measure</w:t>
            </w:r>
          </w:p>
          <w:p/>
        </w:tc>
      </w:tr>
    </w:tbl>
    <w:bookmarkEnd w:id="120"/>
    <w:bookmarkStart w:id="121" w:name="part-6-power-analysis"/>
    <w:p>
      <w:pPr>
        <w:pStyle w:val="Heading2"/>
      </w:pPr>
      <w:r>
        <w:t xml:space="preserve">Part 6 · Power Analysis</w:t>
      </w:r>
    </w:p>
    <w:bookmarkEnd w:id="121"/>
    <w:bookmarkStart w:id="124" w:name="power-analysis-wrap-up"/>
    <w:p>
      <w:pPr>
        <w:pStyle w:val="Heading2"/>
      </w:pPr>
      <w:r>
        <w:t xml:space="preserve">Power Analysis Wrap-Up</w:t>
      </w:r>
    </w:p>
    <w:p>
      <w:pPr>
        <w:pStyle w:val="Compact"/>
        <w:numPr>
          <w:ilvl w:val="0"/>
          <w:numId w:val="1035"/>
        </w:numPr>
      </w:pPr>
      <w:r>
        <w:t xml:space="preserve">Power is an important aspect of experimental design:</w:t>
      </w:r>
    </w:p>
    <w:p>
      <w:pPr>
        <w:pStyle w:val="Compact"/>
        <w:numPr>
          <w:ilvl w:val="1"/>
          <w:numId w:val="1036"/>
        </w:numPr>
      </w:pPr>
      <w:r>
        <w:t xml:space="preserve">Low power → higher likelihood of Type II error (1 − β)</w:t>
      </w:r>
    </w:p>
    <w:p>
      <w:pPr>
        <w:pStyle w:val="Compact"/>
        <w:numPr>
          <w:ilvl w:val="1"/>
          <w:numId w:val="1036"/>
        </w:numPr>
      </w:pPr>
      <w:r>
        <w:t xml:space="preserve">A study’s power tells us how likely we are to see an effect if one really exists</w:t>
      </w:r>
    </w:p>
    <w:p>
      <w:pPr>
        <w:pStyle w:val="Compact"/>
        <w:numPr>
          <w:ilvl w:val="0"/>
          <w:numId w:val="1035"/>
        </w:numPr>
      </w:pPr>
      <w:r>
        <w:t xml:space="preserve">Power analysis can be used:</w:t>
      </w:r>
    </w:p>
    <w:p>
      <w:pPr>
        <w:pStyle w:val="Compact"/>
        <w:numPr>
          <w:ilvl w:val="1"/>
          <w:numId w:val="1037"/>
        </w:numPr>
      </w:pPr>
      <w:r>
        <w:t xml:space="preserve">Before the experiment (</w:t>
      </w:r>
      <w:r>
        <w:rPr>
          <w:i/>
          <w:iCs/>
        </w:rPr>
        <w:t xml:space="preserve">a priori</w:t>
      </w:r>
      <w:r>
        <w:t xml:space="preserve">): how many samples do we need? What effect size can we detect?</w:t>
      </w:r>
    </w:p>
    <w:p>
      <w:pPr>
        <w:pStyle w:val="Compact"/>
        <w:numPr>
          <w:ilvl w:val="1"/>
          <w:numId w:val="1037"/>
        </w:numPr>
      </w:pPr>
      <w:r>
        <w:t xml:space="preserve">After the experiment (</w:t>
      </w:r>
      <w:r>
        <w:rPr>
          <w:i/>
          <w:iCs/>
        </w:rPr>
        <w:t xml:space="preserve">post hoc</w:t>
      </w:r>
      <w:r>
        <w:t xml:space="preserve">): was a finding of no effect due to a lack of true effect, or poor design?</w:t>
      </w:r>
    </w:p>
    <w:p>
      <w:pPr>
        <w:pStyle w:val="Compact"/>
        <w:numPr>
          <w:ilvl w:val="0"/>
          <w:numId w:val="1035"/>
        </w:numPr>
      </w:pPr>
      <w:r>
        <w:t xml:space="preserve">Power is a function of: effect size (ES), sample size (n), standard deviation (σ), and α (typically 0.05)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rPr>
                  <m:sty m:val="p"/>
                </m:rPr>
                <m:t>⋅</m:t>
              </m:r>
              <m:r>
                <m:t>α</m:t>
              </m:r>
              <m:r>
                <m:rPr>
                  <m:sty m:val="p"/>
                </m:rPr>
                <m:t>⋅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14 — Designing Experiments, covers planning the sample size needed for a study.</w:t>
            </w:r>
          </w:p>
          <w:p/>
        </w:tc>
      </w:tr>
    </w:tbl>
    <w:bookmarkEnd w:id="124"/>
    <w:bookmarkStart w:id="128" w:name="a-priori-power-analysis"/>
    <w:p>
      <w:pPr>
        <w:pStyle w:val="Heading2"/>
      </w:pPr>
      <w:r>
        <w:t xml:space="preserve">A Priori Power Analysis</w:t>
      </w:r>
    </w:p>
    <w:p>
      <w:pPr>
        <w:pStyle w:val="FirstParagraph"/>
      </w:pPr>
      <w:r>
        <w:t xml:space="preserve">Using power analysis to plan experiments: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 Need to know: desired power, variability, significance level, effect size.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 a particular design? Need to know: desired power, variability, significance level, n.</w:t>
      </w:r>
    </w:p>
    <w:p>
      <w:pPr>
        <w:pStyle w:val="FirstParagraph"/>
      </w:pPr>
      <w:r>
        <w:rPr>
          <w:b/>
          <w:bCs/>
        </w:rPr>
        <w:t xml:space="preserve">Cohen’s d</w:t>
      </w:r>
      <w:r>
        <w:t xml:space="preserve"> </w:t>
      </w:r>
      <w:r>
        <w:t xml:space="preserve">— a standardized measure of effect size, particularly for comparing two means:</w:t>
      </w:r>
    </w:p>
    <w:p>
      <w:pPr>
        <w:pStyle w:val="Compact"/>
        <w:numPr>
          <w:ilvl w:val="0"/>
          <w:numId w:val="1039"/>
        </w:numPr>
      </w:pPr>
      <w:r>
        <w:t xml:space="preserve">0.2 = small effect, 0.5 = medium effect, 0.8 = large effect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standardize?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Cohen’s d helps determine the</w:t>
            </w:r>
            <w:r>
              <w:t xml:space="preserve"> </w:t>
            </w:r>
            <w:r>
              <w:rPr>
                <w:i/>
                <w:iCs/>
              </w:rPr>
              <w:t xml:space="preserve">practical</w:t>
            </w:r>
            <w:r>
              <w:t xml:space="preserve"> </w:t>
            </w:r>
            <w:r>
              <w:t xml:space="preserve">significance of a finding, as opposed to just statistical significance (p-values). A Cohen’s d of 0.8 means the groups differ by 0.8 standard deviations — large enough to be substantial in practical terms.</w:t>
            </w:r>
          </w:p>
          <w:p/>
        </w:tc>
      </w:tr>
    </w:tbl>
    <w:bookmarkEnd w:id="128"/>
    <w:bookmarkStart w:id="131" w:name="a-priori-power-analysis-example"/>
    <w:p>
      <w:pPr>
        <w:pStyle w:val="Heading2"/>
      </w:pPr>
      <w:r>
        <w:t xml:space="preserve">A Priori Power Analysis — Example</w:t>
      </w:r>
    </w:p>
    <w:p>
      <w:pPr>
        <w:pStyle w:val="FirstParagraph"/>
      </w:pPr>
      <w:r>
        <w:t xml:space="preserve">How many samples do you need to find this difference?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pwr.t.test()</w:t>
            </w:r>
            <w:r>
              <w:t xml:space="preserve"> </w:t>
            </w:r>
            <w:r>
              <w:t xml:space="preserve">solves for whichever argument you leave out — here,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. Leave out a different argument (e.g.,</w:t>
            </w:r>
            <w:r>
              <w:t xml:space="preserve"> </w:t>
            </w:r>
            <w:r>
              <w:rPr>
                <w:rStyle w:val="VerbatimChar"/>
              </w:rPr>
              <w:t xml:space="preserve">power</w:t>
            </w:r>
            <w:r>
              <w:t xml:space="preserve">) and it solves for that instead.</w:t>
            </w:r>
          </w:p>
          <w:p/>
        </w:tc>
      </w:tr>
    </w:tbl>
    <w:bookmarkEnd w:id="131"/>
    <w:bookmarkStart w:id="134" w:name="post-hoc-power-analysis"/>
    <w:p>
      <w:pPr>
        <w:pStyle w:val="Heading2"/>
      </w:pPr>
      <w:r>
        <w:t xml:space="preserve">Post Hoc Power Analysis</w:t>
      </w:r>
    </w:p>
    <w:p>
      <w:pPr>
        <w:pStyle w:val="Compact"/>
        <w:numPr>
          <w:ilvl w:val="0"/>
          <w:numId w:val="1040"/>
        </w:numPr>
      </w:pPr>
      <w:r>
        <w:t xml:space="preserve">Imagine you did not reject the null hypothesis — is the result still worth publishing?</w:t>
      </w:r>
    </w:p>
    <w:p>
      <w:pPr>
        <w:pStyle w:val="Compact"/>
        <w:numPr>
          <w:ilvl w:val="0"/>
          <w:numId w:val="1040"/>
        </w:numPr>
      </w:pPr>
      <w:r>
        <w:t xml:space="preserve">Is a non-significant result due to low power (poor design), or an actual no-effect situation?</w:t>
      </w:r>
    </w:p>
    <w:p>
      <w:pPr>
        <w:pStyle w:val="Compact"/>
        <w:numPr>
          <w:ilvl w:val="1"/>
          <w:numId w:val="1041"/>
        </w:numPr>
      </w:pPr>
      <w:r>
        <w:t xml:space="preserve">You have n and an estimate of σ</w:t>
      </w:r>
    </w:p>
    <w:p>
      <w:pPr>
        <w:pStyle w:val="Compact"/>
        <w:numPr>
          <w:ilvl w:val="1"/>
          <w:numId w:val="1041"/>
        </w:numPr>
      </w:pPr>
      <w:r>
        <w:t xml:space="preserve">You need to define the effect size you wanted to detect</w:t>
      </w:r>
    </w:p>
    <w:p>
      <w:pPr>
        <w:pStyle w:val="Compact"/>
        <w:numPr>
          <w:ilvl w:val="1"/>
          <w:numId w:val="1041"/>
        </w:numPr>
      </w:pPr>
      <w:r>
        <w:t xml:space="preserve">In return, you get an estimate of the experiment’s power</w:t>
      </w:r>
    </w:p>
    <w:p>
      <w:pPr>
        <w:pStyle w:val="Compact"/>
        <w:numPr>
          <w:ilvl w:val="0"/>
          <w:numId w:val="1040"/>
        </w:numPr>
      </w:pPr>
      <w:r>
        <w:t xml:space="preserve">Cohen’s d is calculated as: d = (Mean1 − Mean2) / SD_pooled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it matters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Post hoc power can help convince reviewers that you are a good experimenter, but there really is no effect — please publish my non-significant finding!</w:t>
            </w:r>
          </w:p>
          <w:p/>
        </w:tc>
      </w:tr>
    </w:tbl>
    <w:bookmarkEnd w:id="134"/>
    <w:bookmarkStart w:id="137" w:name="post-hoc-power-analysis-example"/>
    <w:p>
      <w:pPr>
        <w:pStyle w:val="Heading2"/>
      </w:pPr>
      <w:r>
        <w:t xml:space="preserve">Post Hoc Power Analysis —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function as</w:t>
            </w:r>
            <w:r>
              <w:t xml:space="preserve"> </w:t>
            </w:r>
            <w:r>
              <w:rPr>
                <w:i/>
                <w:iCs/>
              </w:rPr>
              <w:t xml:space="preserve">a priori</w:t>
            </w:r>
            <w:r>
              <w:t xml:space="preserve"> </w:t>
            </w:r>
            <w:r>
              <w:t xml:space="preserve">power analysis —</w:t>
            </w:r>
            <w:r>
              <w:t xml:space="preserve"> </w:t>
            </w:r>
            <w:r>
              <w:rPr>
                <w:rStyle w:val="VerbatimChar"/>
              </w:rPr>
              <w:t xml:space="preserve">pwr.t.test()</w:t>
            </w:r>
            <w:r>
              <w:t xml:space="preserve"> </w:t>
            </w:r>
            <w:r>
              <w:t xml:space="preserve">— just with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supplied and</w:t>
            </w:r>
            <w:r>
              <w:t xml:space="preserve"> </w:t>
            </w:r>
            <w:r>
              <w:rPr>
                <w:rStyle w:val="VerbatimChar"/>
              </w:rPr>
              <w:t xml:space="preserve">power</w:t>
            </w:r>
            <w:r>
              <w:t xml:space="preserve"> </w:t>
            </w:r>
            <w:r>
              <w:t xml:space="preserve">left out to solve for instead.</w:t>
            </w:r>
          </w:p>
          <w:p/>
        </w:tc>
      </w:tr>
    </w:tbl>
    <w:bookmarkEnd w:id="137"/>
    <w:bookmarkStart w:id="141" w:name="Xa14beb22f1ace3f8f9442ccb6d1835a09feed43"/>
    <w:p>
      <w:pPr>
        <w:pStyle w:val="Heading2"/>
      </w:pPr>
      <w:r>
        <w:t xml:space="preserve">Activity: Power Analysis for a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power analysis for a pine needle experiment</w:t>
            </w:r>
          </w:p>
          <w:p>
            <w:pPr>
              <w:pStyle w:val="BodyText"/>
            </w:pPr>
            <w:r>
              <w:t xml:space="preserve">Let’s design a study to compare needle lengths between exposed and 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Based on pilot data, we have these estimates:</w:t>
            </w:r>
            <w:r>
              <w:br/>
            </w:r>
            <w:r>
              <w:rPr>
                <w:rStyle w:val="NormalTok"/>
              </w:rPr>
              <w:t xml:space="preserve">exposed_mean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sheltered_mean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(exposed_mean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sheltered_mean)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0.8333333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23.60467</w:t>
            </w:r>
            <w:r>
              <w:br/>
            </w:r>
            <w:r>
              <w:rPr>
                <w:rStyle w:val="VerbatimChar"/>
              </w:rPr>
              <w:t xml:space="preserve">              d = 0.8333333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0.8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  <w:p/>
        </w:tc>
      </w:tr>
    </w:tbl>
    <w:bookmarkEnd w:id="141"/>
    <w:bookmarkStart w:id="147" w:name="activity-power-curve-visualization"/>
    <w:p>
      <w:pPr>
        <w:pStyle w:val="Heading2"/>
      </w:pPr>
      <w:r>
        <w:t xml:space="preserve">Activity: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power analysis for a pine needle experiment</w:t>
            </w:r>
          </w:p>
          <w:p>
            <w:pPr>
              <w:pStyle w:val="BodyText"/>
            </w:pPr>
            <w:r>
              <w:drawing>
                <wp:inline>
                  <wp:extent cx="5334000" cy="4741333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study_design_sampling_lecture_files/figure-docx/unnamed-chunk-7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741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How many trees should we sample to achieve 80% power?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If we can only sample 5 trees per group, what is our power?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How would increasing variability (SD) affect our sample size requirements?</w:t>
            </w:r>
          </w:p>
          <w:p/>
        </w:tc>
      </w:tr>
    </w:tbl>
    <w:bookmarkEnd w:id="147"/>
    <w:bookmarkStart w:id="148" w:name="part-7-wrap-up"/>
    <w:p>
      <w:pPr>
        <w:pStyle w:val="Heading2"/>
      </w:pPr>
      <w:r>
        <w:t xml:space="preserve">Part 7 · Wrap-Up</w:t>
      </w:r>
    </w:p>
    <w:bookmarkEnd w:id="148"/>
    <w:bookmarkStart w:id="152" w:name="study-design-and-analysis"/>
    <w:p>
      <w:pPr>
        <w:pStyle w:val="Heading2"/>
      </w:pPr>
      <w:r>
        <w:t xml:space="preserve">Study Design and Analysis</w:t>
      </w:r>
    </w:p>
    <w:p>
      <w:pPr>
        <w:pStyle w:val="Compact"/>
        <w:numPr>
          <w:ilvl w:val="0"/>
          <w:numId w:val="1043"/>
        </w:numPr>
      </w:pPr>
      <w:r>
        <w:t xml:space="preserve">Study design is closely linked to statistical analysis</w:t>
      </w:r>
    </w:p>
    <w:p>
      <w:pPr>
        <w:pStyle w:val="Compact"/>
        <w:numPr>
          <w:ilvl w:val="0"/>
          <w:numId w:val="1043"/>
        </w:numPr>
      </w:pPr>
      <w:r>
        <w:t xml:space="preserve">Recall: categorical vs. continuous variables; dependent vs. independent variables</w:t>
      </w:r>
    </w:p>
    <w:p>
      <w:pPr>
        <w:pStyle w:val="Compact"/>
        <w:numPr>
          <w:ilvl w:val="0"/>
          <w:numId w:val="1043"/>
        </w:numPr>
      </w:pPr>
      <w:r>
        <w:t xml:space="preserve">The nature of your variables dictates the analytical approach:</w:t>
      </w:r>
    </w:p>
    <w:p>
      <w:pPr>
        <w:pStyle w:val="Compact"/>
        <w:numPr>
          <w:ilvl w:val="1"/>
          <w:numId w:val="1044"/>
        </w:numPr>
      </w:pPr>
      <w:r>
        <w:t xml:space="preserve">Match your analysis to your design</w:t>
      </w:r>
    </w:p>
    <w:p>
      <w:pPr>
        <w:pStyle w:val="Compact"/>
        <w:numPr>
          <w:ilvl w:val="1"/>
          <w:numId w:val="1044"/>
        </w:numPr>
      </w:pPr>
      <w:r>
        <w:t xml:space="preserve">You 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a poor design with fancy statistics</w:t>
      </w:r>
    </w:p>
    <w:p>
      <w:pPr>
        <w:pStyle w:val="FirstParagraph"/>
      </w:pPr>
      <w:r>
        <w:drawing>
          <wp:inline>
            <wp:extent cx="2857500" cy="5067300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images/clipboard-3944907188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5067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2"/>
    <w:bookmarkStart w:id="155" w:name="summary-and-take-home-messages"/>
    <w:p>
      <w:pPr>
        <w:pStyle w:val="Heading2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— statistics cannot save poor design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— different approaches to causality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Principles of good design:</w:t>
      </w:r>
      <w:r>
        <w:t xml:space="preserve"> </w:t>
      </w:r>
      <w:r>
        <w:t xml:space="preserve">replication at the right scale, proper randomization, appropriate controls, independence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— planning for sufficient sample size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— your statistical approach should follow from your experimental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Remember: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w:r>
              <w:t xml:space="preserve">Beware of pseudoreplication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w:r>
              <w:t xml:space="preserve">Design before you collect data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w:r>
              <w:t xml:space="preserve">Consider practical constraints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w:r>
              <w:t xml:space="preserve">Report everything transparently</w:t>
            </w:r>
          </w:p>
          <w:p/>
        </w:tc>
      </w:tr>
    </w:tbl>
    <w:bookmarkEnd w:id="155"/>
    <w:bookmarkStart w:id="156" w:name="references-and-additional-resources"/>
    <w:p>
      <w:pPr>
        <w:pStyle w:val="Heading2"/>
      </w:pPr>
      <w:r>
        <w:t xml:space="preserve">References and Additional Resources</w:t>
      </w:r>
    </w:p>
    <w:p>
      <w:pPr>
        <w:pStyle w:val="Compact"/>
        <w:numPr>
          <w:ilvl w:val="0"/>
          <w:numId w:val="1047"/>
        </w:numPr>
      </w:pPr>
      <w:r>
        <w:t xml:space="preserve">Gotelli, N. J., &amp; Ellison, A. M. (2012).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(2nd ed.). Sinauer Associates.</w:t>
      </w:r>
    </w:p>
    <w:p>
      <w:pPr>
        <w:pStyle w:val="Compact"/>
        <w:numPr>
          <w:ilvl w:val="0"/>
          <w:numId w:val="1047"/>
        </w:numPr>
      </w:pPr>
      <w:r>
        <w:t xml:space="preserve">Hurlbert, S. H. (1984). Pseudoreplication and the design of ecological field experiments.</w:t>
      </w:r>
      <w:r>
        <w:t xml:space="preserve"> </w:t>
      </w:r>
      <w:r>
        <w:rPr>
          <w:i/>
          <w:iCs/>
        </w:rPr>
        <w:t xml:space="preserve">Ecological Monographs</w:t>
      </w:r>
      <w:r>
        <w:t xml:space="preserve">, 54(2), 187–211.</w:t>
      </w:r>
    </w:p>
    <w:p>
      <w:pPr>
        <w:pStyle w:val="Compact"/>
        <w:numPr>
          <w:ilvl w:val="0"/>
          <w:numId w:val="1047"/>
        </w:numPr>
      </w:pPr>
      <w:r>
        <w:t xml:space="preserve">Quinn, G. P., &amp; Keough, M. J. (2002).</w:t>
      </w:r>
      <w:r>
        <w:t xml:space="preserve"> </w:t>
      </w:r>
      <w:r>
        <w:rPr>
          <w:i/>
          <w:iCs/>
        </w:rPr>
        <w:t xml:space="preserve">Experimental Design and Data Analysis for Biologists</w:t>
      </w:r>
      <w:r>
        <w:t xml:space="preserve">. Cambridge University Press.</w:t>
      </w:r>
    </w:p>
    <w:p>
      <w:pPr>
        <w:pStyle w:val="Compact"/>
        <w:numPr>
          <w:ilvl w:val="0"/>
          <w:numId w:val="1047"/>
        </w:numPr>
      </w:pPr>
      <w:r>
        <w:t xml:space="preserve">Zuur, A. F., Ieno, E. N., &amp; Elphick, C. S. (2010). A protocol for data exploration to avoid common statistical problems.</w:t>
      </w:r>
      <w:r>
        <w:t xml:space="preserve"> </w:t>
      </w:r>
      <w:r>
        <w:rPr>
          <w:i/>
          <w:iCs/>
        </w:rPr>
        <w:t xml:space="preserve">Methods in Ecology and Evolution</w:t>
      </w:r>
      <w:r>
        <w:t xml:space="preserve">, 1(1), 3–14.</w:t>
      </w:r>
    </w:p>
    <w:bookmarkEnd w:id="1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8" Target="media/rId138.png" /><Relationship Type="http://schemas.openxmlformats.org/officeDocument/2006/relationships/image" Id="rId9" Target="media/rId9.png" /><Relationship Type="http://schemas.openxmlformats.org/officeDocument/2006/relationships/image" Id="rId125" Target="media/rId125.png" /><Relationship Type="http://schemas.openxmlformats.org/officeDocument/2006/relationships/image" Id="rId62" Target="media/rId62.png" /><Relationship Type="http://schemas.openxmlformats.org/officeDocument/2006/relationships/image" Id="rId16" Target="media/rId16.png" /><Relationship Type="http://schemas.openxmlformats.org/officeDocument/2006/relationships/image" Id="rId58" Target="media/rId58.png" /><Relationship Type="http://schemas.openxmlformats.org/officeDocument/2006/relationships/image" Id="rId111" Target="media/rId111.png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99" Target="media/rId99.png" /><Relationship Type="http://schemas.openxmlformats.org/officeDocument/2006/relationships/image" Id="rId72" Target="media/rId72.png" /><Relationship Type="http://schemas.openxmlformats.org/officeDocument/2006/relationships/image" Id="rId44" Target="media/rId44.png" /><Relationship Type="http://schemas.openxmlformats.org/officeDocument/2006/relationships/image" Id="rId87" Target="media/rId87.png" /><Relationship Type="http://schemas.openxmlformats.org/officeDocument/2006/relationships/image" Id="rId26" Target="media/rId26.png" /><Relationship Type="http://schemas.openxmlformats.org/officeDocument/2006/relationships/image" Id="rId39" Target="media/rId39.png" /><Relationship Type="http://schemas.openxmlformats.org/officeDocument/2006/relationships/image" Id="rId68" Target="media/rId68.png" /><Relationship Type="http://schemas.openxmlformats.org/officeDocument/2006/relationships/image" Id="rId107" Target="media/rId107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12" Target="media/rId12.png" /><Relationship Type="http://schemas.openxmlformats.org/officeDocument/2006/relationships/image" Id="rId48" Target="media/rId48.png" /><Relationship Type="http://schemas.openxmlformats.org/officeDocument/2006/relationships/image" Id="rId149" Target="media/rId149.png" /><Relationship Type="http://schemas.openxmlformats.org/officeDocument/2006/relationships/image" Id="rId103" Target="media/rId103.png" /><Relationship Type="http://schemas.openxmlformats.org/officeDocument/2006/relationships/image" Id="rId91" Target="media/rId91.png" /><Relationship Type="http://schemas.openxmlformats.org/officeDocument/2006/relationships/image" Id="rId35" Target="media/rId35.png" /><Relationship Type="http://schemas.openxmlformats.org/officeDocument/2006/relationships/image" Id="rId31" Target="media/rId31.png" /><Relationship Type="http://schemas.openxmlformats.org/officeDocument/2006/relationships/image" Id="rId117" Target="media/rId117.png" /><Relationship Type="http://schemas.openxmlformats.org/officeDocument/2006/relationships/image" Id="rId144" Target="media/rId144.png" /><Relationship Type="http://schemas.openxmlformats.org/officeDocument/2006/relationships/hyperlink" Id="rId55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Study Design &amp; Sampling</dc:title>
  <dc:creator>Bill Perry</dc:creator>
  <dc:description>Causality, natural vs. manipulative experiments, replication and pseudoreplication, controls, randomization, sampling designs, and a priori/post hoc power analysis.</dc:description>
  <cp:keywords/>
  <dcterms:created xsi:type="dcterms:W3CDTF">2026-08-21T18:43:19Z</dcterms:created>
  <dcterms:modified xsi:type="dcterms:W3CDTF">2026-08-21T18:43:19Z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9</vt:lpwstr>
  </property>
  <property fmtid="{D5CDD505-2E9C-101B-9397-08002B2CF9AE}" pid="12" name="resources">
    <vt:lpwstr/>
  </property>
  <property fmtid="{D5CDD505-2E9C-101B-9397-08002B2CF9AE}" pid="13" name="subtitle">
    <vt:lpwstr>Designing studies</vt:lpwstr>
  </property>
  <property fmtid="{D5CDD505-2E9C-101B-9397-08002B2CF9AE}" pid="14" name="toc-title">
    <vt:lpwstr>Table of contents</vt:lpwstr>
  </property>
  <property fmtid="{D5CDD505-2E9C-101B-9397-08002B2CF9AE}" pid="15" name="week">
    <vt:lpwstr>5</vt:lpwstr>
  </property>
</Properties>
</file>