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pca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ca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pca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ca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ca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pca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pca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</dc:title>
  <dc:creator>Bill Perry</dc:creator>
  <dc:description>Hands-on activity: principal component analysis.</dc:description>
  <cp:keywords/>
  <dcterms:created xsi:type="dcterms:W3CDTF">2026-07-06T00:55:04Z</dcterms:created>
  <dcterms:modified xsi:type="dcterms:W3CDTF">2026-07-06T00:55:04Z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17</vt:lpwstr>
  </property>
  <property fmtid="{D5CDD505-2E9C-101B-9397-08002B2CF9AE}" pid="11" name="resources">
    <vt:lpwstr/>
  </property>
  <property fmtid="{D5CDD505-2E9C-101B-9397-08002B2CF9AE}" pid="12" name="subtitle">
    <vt:lpwstr>Ordination</vt:lpwstr>
  </property>
  <property fmtid="{D5CDD505-2E9C-101B-9397-08002B2CF9AE}" pid="13" name="toc-title">
    <vt:lpwstr>Table of contents</vt:lpwstr>
  </property>
  <property fmtid="{D5CDD505-2E9C-101B-9397-08002B2CF9AE}" pid="14" name="week">
    <vt:lpwstr>9</vt:lpwstr>
  </property>
</Properties>
</file>