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describing-your-data"/>
    <w:p>
      <w:pPr>
        <w:pStyle w:val="Heading1"/>
      </w:pPr>
      <w:r>
        <w:t xml:space="preserve">Worksheet: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IQR(shady_lengths)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quantile(shady_lengths, 0.75) - quantile(shady_lengths,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NormalTok"/>
        </w:rPr>
        <w:t xml:space="preserve">se_shady</w:t>
      </w:r>
      <w:r>
        <w:br/>
      </w:r>
      <w:r>
        <w:rPr>
          <w:rStyle w:val="NormalTok"/>
        </w:rPr>
        <w:t xml:space="preserve">se_sunny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n_s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</w:t>
      </w:r>
      <w:r>
        <w:br/>
      </w:r>
      <w:r>
        <w:t xml:space="preserve">Does that match what you’d expect from the cutoffs (16 and 20)?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8"/>
    <w:bookmarkStart w:id="32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2026-09-01T20:18:56Z</dcterms:created>
  <dcterms:modified xsi:type="dcterms:W3CDTF">2026-09-01T20:18:56Z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