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getting-started"/>
    <w:p>
      <w:pPr>
        <w:pStyle w:val="Heading1"/>
      </w:pPr>
      <w:r>
        <w:t xml:space="preserve">Worksheet: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(n/s? shady/sunny?):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7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17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17"/>
    <w:bookmarkStart w:id="21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six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1"/>
    <w:bookmarkStart w:id="25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25"/>
    <w:bookmarkStart w:id="26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32"/>
    <w:bookmarkStart w:id="33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3"/>
    <w:bookmarkStart w:id="34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34"/>
    <w:bookmarkStart w:id="37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41" w:name="part-11-load-the-pine-needle-data"/>
    <w:p>
      <w:pPr>
        <w:pStyle w:val="Heading1"/>
      </w:pPr>
      <w:r>
        <w:t xml:space="preserve">Part 11 · Load the pine needle data</w:t>
      </w:r>
    </w:p>
    <w:bookmarkStart w:id="3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39"/>
    <w:bookmarkStart w:id="4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sun: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. Do they ever disagree (n paired with sunny, or s paired with shady)?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4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5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51"/>
    <w:bookmarkStart w:id="5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52"/>
    <w:bookmarkStart w:id="5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2026-09-01T20:19:04Z</dcterms:created>
  <dcterms:modified xsi:type="dcterms:W3CDTF">2026-09-01T20:19:04Z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