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p>
      <w:pPr>
        <w:pStyle w:val="FirstParagraph"/>
      </w:pPr>
      <w:hyperlink r:id="rId9">
        <w:r>
          <w:rPr>
            <w:rStyle w:val="Hyperlink"/>
          </w:rPr>
          <w:t xml:space="preserve">📥 Mouse mass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dataset</w:t>
            </w:r>
            <w:r>
              <w:t xml:space="preserve"> </w:t>
            </w:r>
            <w:r>
              <w:t xml:space="preserve">— body masses of mice from the</w:t>
            </w:r>
            <w:r>
              <w:t xml:space="preserve"> </w:t>
            </w:r>
            <w:r>
              <w:rPr>
                <w:b/>
                <w:bCs/>
              </w:rPr>
              <w:t xml:space="preserve">San Juan Islands</w:t>
            </w:r>
            <w:r>
              <w:t xml:space="preserve"> </w:t>
            </w:r>
            <w:r>
              <w:t xml:space="preserve">and the adjacent mainland, used here to test the island rule (Foster 1964).</w:t>
            </w:r>
          </w:p>
          <w:p>
            <w:pPr>
              <w:pStyle w:val="BodyText"/>
            </w:pPr>
            <w:pPr>
              <w:spacing w:after="16"/>
            </w:pPr>
            <w:r>
              <w:rPr>
                <w:b/>
                <w:bCs/>
              </w:rPr>
              <w:t xml:space="preserve">Not a textbook dataset</w:t>
            </w:r>
            <w:r>
              <w:t xml:space="preserve"> </w:t>
            </w:r>
            <w:r>
              <w:t xml:space="preserve">— no chapter to look up. For the biology, see Foster’s rule and the island-syndrome work linked below.</w:t>
            </w:r>
          </w:p>
          <w:p/>
        </w:tc>
      </w:tr>
    </w:tbl>
    <w:bookmarkStart w:id="13"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13"/>
    <w:bookmarkStart w:id="19"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4">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r>
        <w:drawing>
          <wp:inline>
            <wp:extent cx="2596896" cy="2951940"/>
            <wp:effectExtent b="0" l="0" r="0" t="0"/>
            <wp:docPr descr="" title="" id="16" name="Picture"/>
            <a:graphic>
              <a:graphicData uri="http://schemas.openxmlformats.org/drawingml/2006/picture">
                <pic:pic>
                  <pic:nvPicPr>
                    <pic:cNvPr descr="images/images_03/mouse_islands.jpg" id="17" name="Picture"/>
                    <pic:cNvPicPr>
                      <a:picLocks noChangeArrowheads="1" noChangeAspect="1"/>
                    </pic:cNvPicPr>
                  </pic:nvPicPr>
                  <pic:blipFill>
                    <a:blip r:embed="rId15"/>
                    <a:stretch>
                      <a:fillRect/>
                    </a:stretch>
                  </pic:blipFill>
                  <pic:spPr bwMode="auto">
                    <a:xfrm>
                      <a:off x="0" y="0"/>
                      <a:ext cx="2596896" cy="2951940"/>
                    </a:xfrm>
                    <a:prstGeom prst="rect">
                      <a:avLst/>
                    </a:prstGeom>
                    <a:noFill/>
                    <a:ln w="9525">
                      <a:noFill/>
                      <a:headEnd/>
                      <a:tailEnd/>
                    </a:ln>
                  </pic:spPr>
                </pic:pic>
              </a:graphicData>
            </a:graphic>
          </wp:inline>
        </w:drawing>
      </w:r>
    </w:p>
    <w:p>
      <w:pPr>
        <w:pStyle w:val="BodyText"/>
      </w:pPr>
      <w:hyperlink r:id="rId18">
        <w:r>
          <w:rPr>
            <w:rStyle w:val="Hyperlink"/>
          </w:rPr>
          <w:t xml:space="preserve">from this site</w:t>
        </w:r>
      </w:hyperlink>
    </w:p>
    <w:bookmarkEnd w:id="19"/>
    <w:bookmarkStart w:id="21"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0"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0x7c150ac040&gt;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20"/>
    <w:bookmarkEnd w:id="21"/>
    <w:bookmarkStart w:id="24" w:name="submission-guidelines"/>
    <w:p>
      <w:pPr>
        <w:pStyle w:val="Heading1"/>
      </w:pPr>
      <w:r>
        <w:t xml:space="preserve">Submission Guidelines</w:t>
      </w:r>
    </w:p>
    <w:bookmarkStart w:id="22"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jpg" /><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9" Target="data/mice_weights.csv" TargetMode="External" /><Relationship Type="http://schemas.openxmlformats.org/officeDocument/2006/relationships/hyperlink" Id="rId14" Target="https://en.wikipedia.org/wiki/Foster%27s_rule" TargetMode="External" /><Relationship Type="http://schemas.openxmlformats.org/officeDocument/2006/relationships/hyperlink" Id="rId18"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2026-10-26T21:14:16Z</dcterms:created>
  <dcterms:modified xsi:type="dcterms:W3CDTF">2026-10-26T21:14:16Z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