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Principal Component Analysis for multivariate data.</dc:description>
  <cp:keywords/>
  <dcterms:created xsi:type="dcterms:W3CDTF">2026-08-19T20:15:10Z</dcterms:created>
  <dcterms:modified xsi:type="dcterms:W3CDTF">2026-08-19T20:15:10Z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18</vt:lpwstr>
  </property>
  <property fmtid="{D5CDD505-2E9C-101B-9397-08002B2CF9AE}" pid="11" name="resources">
    <vt:lpwstr/>
  </property>
  <property fmtid="{D5CDD505-2E9C-101B-9397-08002B2CF9AE}" pid="12" name="subtitle">
    <vt:lpwstr>Ordination</vt:lpwstr>
  </property>
  <property fmtid="{D5CDD505-2E9C-101B-9397-08002B2CF9AE}" pid="13" name="toc-title">
    <vt:lpwstr>Table of contents</vt:lpwstr>
  </property>
  <property fmtid="{D5CDD505-2E9C-101B-9397-08002B2CF9AE}" pid="14" name="week">
    <vt:lpwstr>10</vt:lpwstr>
  </property>
</Properties>
</file>