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here, pulled straight from each file’s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 — nothing on this page is</w:t>
      </w:r>
      <w:r>
        <w:t xml:space="preserve"> </w:t>
      </w:r>
      <w:r>
        <w:t xml:space="preserve">hand-typed. Ordering comes from the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 </w:t>
      </w:r>
      <w:r>
        <w:t xml:space="preserve">field, filled in automatically 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sync_order_from_folder_names.R</w:t>
      </w:r>
      <w:r>
        <w:t xml:space="preserve"> </w:t>
      </w:r>
      <w:r>
        <w:t xml:space="preserve">pre-render hook from each folder’s</w:t>
      </w:r>
      <w:r>
        <w:t xml:space="preserve"> </w:t>
      </w:r>
      <w:r>
        <w:rPr>
          <w:rStyle w:val="VerbatimChar"/>
        </w:rPr>
        <w:t xml:space="preserve">WW_MM_</w:t>
      </w:r>
      <w:r>
        <w:t xml:space="preserve"> </w:t>
      </w:r>
      <w:r>
        <w:t xml:space="preserve">number prefix. Click one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2026-08-19T20:21:11Z</dcterms:created>
  <dcterms:modified xsi:type="dcterms:W3CDTF">2026-08-19T20:21:11Z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