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10" w:name="worksheet-nested-anova"/>
    <w:p>
      <w:pPr>
        <w:pStyle w:val="Heading1"/>
      </w:pPr>
      <w:r>
        <w:t xml:space="preserve">Worksheet: Nested 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14_nested_anova.R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sea urchin grazing / algae cover dataset from lecture, where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(each patch received only one urchin-density treatment). Next class, the Linear Mixed Models activity revisits this exact same dataset with a different (and more flexible) modeling approach — this worksheet stays entirely with the traditional method.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library(afex)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2026-09-28T13:53:03Z</dcterms:created>
  <dcterms:modified xsi:type="dcterms:W3CDTF">2026-09-28T13:53:03Z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