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2026-09-28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"effectsize"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cohens_d(), hedges_g() — effect sizes with confidence intervals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"effectsize"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  <w:r>
        <w:t xml:space="preserve"> </w:t>
      </w: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2026-09-28T13:55:54Z</dcterms:created>
  <dcterms:modified xsi:type="dcterms:W3CDTF">2026-09-28T13:55:54Z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2026-09-28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Every package used in this course, grouped by purpose</vt:lpwstr>
  </property>
  <property fmtid="{D5CDD505-2E9C-101B-9397-08002B2CF9AE}" pid="15" name="toc-title">
    <vt:lpwstr>Table of contents</vt:lpwstr>
  </property>
  <property fmtid="{D5CDD505-2E9C-101B-9397-08002B2CF9AE}" pid="16" name="topic_number">
    <vt:lpwstr>01</vt:lpwstr>
  </property>
  <property fmtid="{D5CDD505-2E9C-101B-9397-08002B2CF9AE}" pid="17" name="type">
    <vt:lpwstr>common_code</vt:lpwstr>
  </property>
</Properties>
</file>