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30.png" ContentType="image/png"/>
  <Override PartName="/word/media/rId62.png" ContentType="image/png"/>
  <Override PartName="/word/media/rId94.png" ContentType="image/png"/>
  <Override PartName="/word/media/rId102.png" ContentType="image/png"/>
  <Override PartName="/word/media/rId25.png" ContentType="image/png"/>
  <Override PartName="/word/media/rId20.png" ContentType="image/png"/>
  <Override PartName="/word/media/rId3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1 — Getting Started</w:t>
      </w:r>
    </w:p>
    <w:p>
      <w:pPr>
        <w:pStyle w:val="Subtitle"/>
      </w:pPr>
      <w:r>
        <w:t xml:space="preserve">Asking a question, meeting R, and making your first graph</w:t>
      </w:r>
    </w:p>
    <w:p>
      <w:pPr>
        <w:pStyle w:val="Author"/>
      </w:pPr>
      <w:r>
        <w:t xml:space="preserve">Bill Perry</w:t>
      </w:r>
    </w:p>
    <w:bookmarkStart w:id="15" w:name="welcome-to-biostatistics"/>
    <w:p>
      <w:pPr>
        <w:pStyle w:val="Heading2"/>
      </w:pPr>
      <w:r>
        <w:t xml:space="preserve">Welcome to Biostatistics</w:t>
      </w:r>
    </w:p>
    <w:p>
      <w:pPr>
        <w:pStyle w:val="Compact"/>
        <w:numPr>
          <w:ilvl w:val="0"/>
          <w:numId w:val="1001"/>
        </w:numPr>
      </w:pPr>
      <w:r>
        <w:t xml:space="preserve">This course teaches the whole pipeline:</w:t>
      </w:r>
      <w:r>
        <w:t xml:space="preserve"> </w:t>
      </w:r>
      <w:r>
        <w:rPr>
          <w:b/>
          <w:bCs/>
        </w:rPr>
        <w:t xml:space="preserve">raw data → clean → summarize → visualize → test → report</w:t>
      </w:r>
    </w:p>
    <w:p>
      <w:pPr>
        <w:pStyle w:val="Compact"/>
        <w:numPr>
          <w:ilvl w:val="0"/>
          <w:numId w:val="1001"/>
        </w:numPr>
      </w:pPr>
      <w:r>
        <w:t xml:space="preserve">You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prior coding experience — everyone starts exactly here</w:t>
      </w:r>
    </w:p>
    <w:p>
      <w:pPr>
        <w:pStyle w:val="Compact"/>
        <w:numPr>
          <w:ilvl w:val="0"/>
          <w:numId w:val="1001"/>
        </w:numPr>
      </w:pPr>
      <w:r>
        <w:t xml:space="preserve">The only way to learn this is to</w:t>
      </w:r>
      <w:r>
        <w:t xml:space="preserve"> </w:t>
      </w:r>
      <w:r>
        <w:rPr>
          <w:b/>
          <w:bCs/>
        </w:rPr>
        <w:t xml:space="preserve">type the code yourself</w:t>
      </w:r>
      <w:r>
        <w:t xml:space="preserve"> </w:t>
      </w:r>
      <w:r>
        <w:t xml:space="preserve">and break it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Getting stuck is not failing — it is the job.</w:t>
            </w:r>
            <w:r>
              <w:t xml:space="preserve"> </w:t>
            </w:r>
            <w:r>
              <w:t xml:space="preserve">Every working scientist reads error messages and searches for answers every day.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Today’s roadmap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Asking a good question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Organizing a project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Meeting R and Positron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Loading data and your first plot</w:t>
            </w:r>
          </w:p>
          <w:p/>
        </w:tc>
      </w:tr>
    </w:tbl>
    <w:bookmarkEnd w:id="15"/>
    <w:bookmarkStart w:id="19" w:name="part-1-asking-a-good-question"/>
    <w:p>
      <w:pPr>
        <w:pStyle w:val="Heading2"/>
      </w:pPr>
      <w:r>
        <w:t xml:space="preserve">Part 1 · Asking a Good Question</w:t>
      </w:r>
    </w:p>
    <w:bookmarkStart w:id="18" w:name="what-makes-something-science"/>
    <w:p>
      <w:pPr>
        <w:pStyle w:val="Heading3"/>
      </w:pPr>
      <w:r>
        <w:t xml:space="preserve">What makes something science?</w:t>
      </w:r>
    </w:p>
    <w:p>
      <w:pPr>
        <w:pStyle w:val="Compact"/>
        <w:numPr>
          <w:ilvl w:val="0"/>
          <w:numId w:val="1003"/>
        </w:numPr>
      </w:pPr>
      <w:r>
        <w:t xml:space="preserve">Science makes</w:t>
      </w:r>
      <w:r>
        <w:t xml:space="preserve"> </w:t>
      </w:r>
      <w:r>
        <w:rPr>
          <w:b/>
          <w:bCs/>
        </w:rPr>
        <w:t xml:space="preserve">predictions</w:t>
      </w:r>
      <w:r>
        <w:t xml:space="preserve"> </w:t>
      </w:r>
      <w:r>
        <w:t xml:space="preserve">and tests them with a</w:t>
      </w:r>
      <w:r>
        <w:t xml:space="preserve"> </w:t>
      </w:r>
      <w:r>
        <w:rPr>
          <w:b/>
          <w:bCs/>
        </w:rPr>
        <w:t xml:space="preserve">falsifiable</w:t>
      </w:r>
      <w:r>
        <w:t xml:space="preserve"> </w:t>
      </w:r>
      <w:r>
        <w:t xml:space="preserve">approach — statistics</w:t>
      </w:r>
    </w:p>
    <w:p>
      <w:pPr>
        <w:pStyle w:val="Compact"/>
        <w:numPr>
          <w:ilvl w:val="0"/>
          <w:numId w:val="1003"/>
        </w:numPr>
      </w:pPr>
      <w:r>
        <w:t xml:space="preserve">A claim that could never be shown wrong is not testable, and not science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“Needles on the sheltered side of a tree are longer”</w:t>
      </w:r>
      <w:r>
        <w:t xml:space="preserve"> </w:t>
      </w:r>
      <w:r>
        <w:t xml:space="preserve">— testable ✅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“The forest decides needle length”</w:t>
      </w:r>
      <w:r>
        <w:t xml:space="preserve"> </w:t>
      </w:r>
      <w:r>
        <w:t xml:space="preserve">— not testable ❌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Falsifiable</w:t>
            </w:r>
            <w:r>
              <w:t xml:space="preserve"> </w:t>
            </w:r>
            <w:r>
              <w:t xml:space="preserve">= a prediction that could, in principle, be proven wrong. A good hypothesis is one you could disprove.</w:t>
            </w:r>
          </w:p>
          <w:p/>
        </w:tc>
      </w:tr>
    </w:tbl>
    <w:bookmarkEnd w:id="18"/>
    <w:bookmarkEnd w:id="19"/>
    <w:bookmarkStart w:id="33" w:name="X2117c0bba3cb32f9be7cea54b5e5920db51d2e0"/>
    <w:p>
      <w:pPr>
        <w:pStyle w:val="Heading2"/>
      </w:pPr>
      <w:r>
        <w:t xml:space="preserve">Two ways of reasoning toward that question</w:t>
      </w:r>
    </w:p>
    <w:p>
      <w:pPr>
        <w:pStyle w:val="FirstParagraph"/>
      </w:pPr>
      <w:r>
        <w:rPr>
          <w:b/>
          <w:bCs/>
        </w:rPr>
        <w:t xml:space="preserve">Inductive (specific → general)</w:t>
      </w:r>
    </w:p>
    <w:p>
      <w:pPr>
        <w:pStyle w:val="BodyText"/>
      </w:pPr>
      <w:r>
        <w:drawing>
          <wp:inline>
            <wp:extent cx="1746569" cy="2743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mages/inductive_phas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569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You measure needles on a few trees, notice a pattern, and generalize:</w:t>
      </w:r>
      <w:r>
        <w:t xml:space="preserve"> </w:t>
      </w:r>
      <w:r>
        <w:rPr>
          <w:i/>
          <w:iCs/>
        </w:rPr>
        <w:t xml:space="preserve">“needle length seems to vary with side of tree.”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Weakness:</w:t>
            </w:r>
            <w:r>
              <w:t xml:space="preserve"> </w:t>
            </w:r>
            <w:r>
              <w:t xml:space="preserve">the pattern held in your sample — it is not guaranteed to hold everywhere.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Deductive (general → specific)</w:t>
      </w:r>
    </w:p>
    <w:p>
      <w:pPr>
        <w:pStyle w:val="BodyText"/>
      </w:pPr>
      <w:r>
        <w:drawing>
          <wp:inline>
            <wp:extent cx="1805899" cy="27432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images/deductive_phas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899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You start from a general rule —</w:t>
      </w:r>
      <w:r>
        <w:t xml:space="preserve"> </w:t>
      </w:r>
      <w:r>
        <w:rPr>
          <w:i/>
          <w:iCs/>
        </w:rPr>
        <w:t xml:space="preserve">“exposure affects needle length”</w:t>
      </w:r>
      <w:r>
        <w:t xml:space="preserve"> </w:t>
      </w:r>
      <w:r>
        <w:t xml:space="preserve">— and predict what a new tree should show, then check.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Weakness:</w:t>
            </w:r>
            <w:r>
              <w:t xml:space="preserve"> </w:t>
            </w:r>
            <w:r>
              <w:t xml:space="preserve">only as strong as the general rule you started from.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In practice we do both, back and forth</w:t>
            </w:r>
            <w:r>
              <w:t xml:space="preserve"> </w:t>
            </w:r>
            <w:r>
              <w:t xml:space="preserve">— notice a pattern (induction), propose a rule, then test it on new data (deduction).</w:t>
            </w:r>
          </w:p>
          <w:p/>
        </w:tc>
      </w:tr>
    </w:tbl>
    <w:bookmarkEnd w:id="33"/>
    <w:bookmarkStart w:id="39" w:name="our-class-question"/>
    <w:p>
      <w:pPr>
        <w:pStyle w:val="Heading2"/>
      </w:pPr>
      <w:r>
        <w:t xml:space="preserve">Our class question</w:t>
      </w:r>
    </w:p>
    <w:p>
      <w:pPr>
        <w:pStyle w:val="FirstParagraph"/>
      </w:pPr>
      <w:r>
        <w:t xml:space="preserve">Pine needles on the</w:t>
      </w:r>
      <w:r>
        <w:t xml:space="preserve"> </w:t>
      </w:r>
      <w:r>
        <w:rPr>
          <w:b/>
          <w:bCs/>
        </w:rPr>
        <w:t xml:space="preserve">north/sheltered (lee)</w:t>
      </w:r>
      <w:r>
        <w:t xml:space="preserve"> </w:t>
      </w:r>
      <w:r>
        <w:t xml:space="preserve">side of a tree vs. the</w:t>
      </w:r>
      <w:r>
        <w:t xml:space="preserve"> </w:t>
      </w:r>
      <w:r>
        <w:rPr>
          <w:b/>
          <w:bCs/>
        </w:rPr>
        <w:t xml:space="preserve">south/exposed (windward)</w:t>
      </w:r>
      <w:r>
        <w:t xml:space="preserve"> </w:t>
      </w:r>
      <w:r>
        <w:t xml:space="preserve">side: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H₀ (null):</w:t>
      </w:r>
      <w:r>
        <w:t xml:space="preserve"> </w:t>
      </w:r>
      <w:r>
        <w:t xml:space="preserve">No difference in needle length between the two sides.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Hₐ (alternate):</w:t>
      </w:r>
      <w:r>
        <w:t xml:space="preserve"> </w:t>
      </w:r>
      <w:r>
        <w:t xml:space="preserve">Needle length differs between the two sides.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H₀</w:t>
            </w:r>
            <w:r>
              <w:t xml:space="preserve"> </w:t>
            </w:r>
            <w:r>
              <w:t xml:space="preserve">— the</w:t>
            </w:r>
            <w:r>
              <w:t xml:space="preserve"> </w:t>
            </w:r>
            <w:r>
              <w:t xml:space="preserve">“nothing is happening”</w:t>
            </w:r>
            <w:r>
              <w:t xml:space="preserve"> </w:t>
            </w:r>
            <w:r>
              <w:t xml:space="preserve">claim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Hₐ</w:t>
            </w:r>
            <w:r>
              <w:t xml:space="preserve"> </w:t>
            </w:r>
            <w:r>
              <w:t xml:space="preserve">— the claim we suspect might be true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Note: Hₐ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say</w:t>
            </w:r>
            <w:r>
              <w:t xml:space="preserve"> </w:t>
            </w:r>
            <w:r>
              <w:rPr>
                <w:i/>
                <w:iCs/>
              </w:rPr>
              <w:t xml:space="preserve">which</w:t>
            </w:r>
            <w:r>
              <w:t xml:space="preserve"> </w:t>
            </w:r>
            <w:r>
              <w:t xml:space="preserve">side is longer — that would be a</w:t>
            </w:r>
            <w:r>
              <w:t xml:space="preserve"> </w:t>
            </w:r>
            <w:r>
              <w:rPr>
                <w:b/>
                <w:bCs/>
              </w:rPr>
              <w:t xml:space="preserve">prediction</w:t>
            </w:r>
            <w:r>
              <w:t xml:space="preserve">, a stronger, riskier claim</w:t>
            </w:r>
          </w:p>
          <w:p/>
        </w:tc>
      </w:tr>
    </w:tbl>
    <w:p>
      <w:pPr>
        <w:pStyle w:val="FirstParagraph"/>
      </w:pPr>
      <w:r>
        <w:drawing>
          <wp:inline>
            <wp:extent cx="2743200" cy="36576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images/pine_needles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4" w:name="designing-a-defensible-sample"/>
    <w:p>
      <w:pPr>
        <w:pStyle w:val="Heading2"/>
      </w:pPr>
      <w:r>
        <w:t xml:space="preserve">Designing a defensible sample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Can we test this with needles from one tree?</w:t>
      </w:r>
      <w:r>
        <w:t xml:space="preserve"> </w:t>
      </w:r>
      <w:r>
        <w:t xml:space="preserve">No — that tree could just happen to have short needles. Treating many needles from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tree as if they were independent replicates is called</w:t>
      </w:r>
      <w:r>
        <w:t xml:space="preserve"> </w:t>
      </w:r>
      <w:r>
        <w:rPr>
          <w:b/>
          <w:bCs/>
        </w:rPr>
        <w:t xml:space="preserve">pseudoreplication</w:t>
      </w:r>
      <w:r>
        <w:t xml:space="preserve"> </w:t>
      </w:r>
      <w:r>
        <w:t xml:space="preserve">(Hurlbert 1984).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tree — not the needle — is the unit of replication.</w:t>
      </w:r>
      <w:r>
        <w:t xml:space="preserve"> </w:t>
      </w:r>
      <w:r>
        <w:t xml:space="preserve">We need needles from</w:t>
      </w:r>
      <w:r>
        <w:t xml:space="preserve"> </w:t>
      </w:r>
      <w:r>
        <w:rPr>
          <w:i/>
          <w:iCs/>
        </w:rPr>
        <w:t xml:space="preserve">many</w:t>
      </w:r>
      <w:r>
        <w:t xml:space="preserve"> </w:t>
      </w:r>
      <w:r>
        <w:t xml:space="preserve">trees, sampled the same way each time.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Randomize</w:t>
      </w:r>
      <w:r>
        <w:t xml:space="preserve"> </w:t>
      </w:r>
      <w:r>
        <w:t xml:space="preserve">which trees and branches you sample, so your own bias doesn’t sneak into the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Dependent vs. independent variable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Independent (X):</w:t>
            </w:r>
            <w:r>
              <w:t xml:space="preserve"> </w:t>
            </w:r>
            <w:r>
              <w:t xml:space="preserve">side of tree — what we group by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Dependent (Y):</w:t>
            </w:r>
            <w:r>
              <w:t xml:space="preserve"> </w:t>
            </w:r>
            <w:r>
              <w:t xml:space="preserve">needle length — what we measure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Today in the field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Each group collects needles from the lee side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the windward side of the same trees, using one agreed-on method — same height, same</w:t>
            </w:r>
            <w:r>
              <w:t xml:space="preserve"> </w:t>
            </w:r>
            <w:r>
              <w:t xml:space="preserve">“mature needle”</w:t>
            </w:r>
            <w:r>
              <w:t xml:space="preserve"> </w:t>
            </w:r>
            <w:r>
              <w:t xml:space="preserve">definition, same spot on the branch.</w:t>
            </w:r>
          </w:p>
          <w:p/>
        </w:tc>
      </w:tr>
    </w:tbl>
    <w:bookmarkEnd w:id="44"/>
    <w:bookmarkStart w:id="50" w:name="part-2-organizing-your-project"/>
    <w:p>
      <w:pPr>
        <w:pStyle w:val="Heading2"/>
      </w:pPr>
      <w:r>
        <w:t xml:space="preserve">Part 2 · Organizing Your Project</w:t>
      </w:r>
    </w:p>
    <w:bookmarkStart w:id="49" w:name="X5b59f89e691e9f161eefe2683b4b22c1a428bf4"/>
    <w:p>
      <w:pPr>
        <w:pStyle w:val="Heading3"/>
      </w:pPr>
      <w:r>
        <w:t xml:space="preserve">Data is the raw material — treat it that way</w:t>
      </w:r>
    </w:p>
    <w:p>
      <w:pPr>
        <w:pStyle w:val="Compact"/>
        <w:numPr>
          <w:ilvl w:val="0"/>
          <w:numId w:val="1009"/>
        </w:numPr>
      </w:pPr>
      <w:r>
        <w:t xml:space="preserve">Decide your</w:t>
      </w:r>
      <w:r>
        <w:t xml:space="preserve"> </w:t>
      </w:r>
      <w:r>
        <w:rPr>
          <w:b/>
          <w:bCs/>
        </w:rPr>
        <w:t xml:space="preserve">variable names and units before you collect anything</w:t>
      </w:r>
      <w:r>
        <w:t xml:space="preserve"> </w:t>
      </w:r>
      <w:r>
        <w:t xml:space="preserve">— this is a</w:t>
      </w:r>
      <w:r>
        <w:t xml:space="preserve"> </w:t>
      </w:r>
      <w:r>
        <w:rPr>
          <w:b/>
          <w:bCs/>
        </w:rPr>
        <w:t xml:space="preserve">controlled vocabulary</w:t>
      </w:r>
    </w:p>
    <w:p>
      <w:pPr>
        <w:pStyle w:val="Compact"/>
        <w:numPr>
          <w:ilvl w:val="0"/>
          <w:numId w:val="1009"/>
        </w:numPr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length_mm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Length (mm)</w:t>
      </w:r>
      <w:r>
        <w:t xml:space="preserve"> </w:t>
      </w:r>
      <w:r>
        <w:t xml:space="preserve">— no spaces, no units hidden in the header text, all lowercase</w:t>
      </w:r>
    </w:p>
    <w:p>
      <w:pPr>
        <w:pStyle w:val="Compact"/>
        <w:numPr>
          <w:ilvl w:val="0"/>
          <w:numId w:val="1009"/>
        </w:numPr>
      </w:pPr>
      <w:r>
        <w:t xml:space="preserve">Plan where data goes the moment you collect it — do not let it pile up in email or texts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few minutes of naming discipline today saves hours of confusion in Module 2, when we clean messy data.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Controlled vocabulary example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Bad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Good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Needle Length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length_mm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N/S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n_s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Wind Exposure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wind</w:t>
                  </w:r>
                </w:p>
              </w:tc>
            </w:tr>
          </w:tbl>
          <w:p/>
        </w:tc>
      </w:tr>
    </w:tbl>
    <w:bookmarkEnd w:id="49"/>
    <w:bookmarkEnd w:id="50"/>
    <w:bookmarkStart w:id="57" w:name="one-folder-per-project"/>
    <w:p>
      <w:pPr>
        <w:pStyle w:val="Heading2"/>
      </w:pPr>
      <w:r>
        <w:t xml:space="preserve">One folder per project</w:t>
      </w:r>
    </w:p>
    <w:p>
      <w:pPr>
        <w:pStyle w:val="SourceCode"/>
      </w:pPr>
      <w:r>
        <w:rPr>
          <w:rStyle w:val="VerbatimChar"/>
        </w:rPr>
        <w:t xml:space="preserve">pine_project/</w:t>
      </w:r>
      <w:r>
        <w:br/>
      </w:r>
      <w:r>
        <w:rPr>
          <w:rStyle w:val="VerbatimChar"/>
        </w:rPr>
        <w:t xml:space="preserve">├── data/       ← raw files, never overwritten</w:t>
      </w:r>
      <w:r>
        <w:br/>
      </w:r>
      <w:r>
        <w:rPr>
          <w:rStyle w:val="VerbatimChar"/>
        </w:rPr>
        <w:t xml:space="preserve">├── scripts/    ← your .R code</w:t>
      </w:r>
      <w:r>
        <w:br/>
      </w:r>
      <w:r>
        <w:rPr>
          <w:rStyle w:val="VerbatimChar"/>
        </w:rPr>
        <w:t xml:space="preserve">└── figures/    ← plots you save</w:t>
      </w:r>
    </w:p>
    <w:p>
      <w:pPr>
        <w:pStyle w:val="Compact"/>
        <w:numPr>
          <w:ilvl w:val="0"/>
          <w:numId w:val="1010"/>
        </w:numPr>
      </w:pPr>
      <w:r>
        <w:t xml:space="preserve">Open this folder as your workspace in Positron (</w:t>
      </w:r>
      <w:r>
        <w:rPr>
          <w:b/>
          <w:bCs/>
        </w:rPr>
        <w:t xml:space="preserve">File → Open Folder…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Every file path then becomes</w:t>
      </w:r>
      <w:r>
        <w:t xml:space="preserve"> </w:t>
      </w:r>
      <w:r>
        <w:rPr>
          <w:b/>
          <w:bCs/>
        </w:rPr>
        <w:t xml:space="preserve">relative</w:t>
      </w:r>
      <w:r>
        <w:t xml:space="preserve"> </w:t>
      </w:r>
      <w:r>
        <w:t xml:space="preserve">— no more</w:t>
      </w:r>
      <w:r>
        <w:t xml:space="preserve"> </w:t>
      </w:r>
      <w:r>
        <w:rPr>
          <w:rStyle w:val="VerbatimChar"/>
        </w:rPr>
        <w:t xml:space="preserve">C:/Users/.../Desktop/final_FINAL2.xlsx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Keep</w:t>
            </w:r>
            <w:r>
              <w:t xml:space="preserve"> </w:t>
            </w:r>
            <w:r>
              <w:rPr>
                <w:b/>
                <w:bCs/>
              </w:rPr>
              <w:t xml:space="preserve">raw data untouched</w:t>
            </w:r>
            <w:r>
              <w:t xml:space="preserve">. R writes new, processed files — so you can always trace your steps back to the original numbers.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Metadata</w:t>
            </w:r>
            <w:r>
              <w:t xml:space="preserve"> </w:t>
            </w:r>
            <w:r>
              <w:t xml:space="preserve">= data</w:t>
            </w:r>
            <w:r>
              <w:t xml:space="preserve"> </w:t>
            </w:r>
            <w:r>
              <w:rPr>
                <w:i/>
                <w:iCs/>
              </w:rPr>
              <w:t xml:space="preserve">about</w:t>
            </w:r>
            <w:r>
              <w:t xml:space="preserve"> </w:t>
            </w:r>
            <w:r>
              <w:t xml:space="preserve">your data: who collected it, when, how, with what instrument. Without it, data are nearly useless — even to future-you.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Preview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Tidy data — one row per observation, one column per variable — is the target we’re organizing toward. We’ll formalize this in Module 2.</w:t>
            </w:r>
          </w:p>
          <w:p/>
        </w:tc>
      </w:tr>
    </w:tbl>
    <w:bookmarkEnd w:id="57"/>
    <w:bookmarkStart w:id="61" w:name="part-3-meet-r-and-positron"/>
    <w:p>
      <w:pPr>
        <w:pStyle w:val="Heading2"/>
      </w:pPr>
      <w:r>
        <w:t xml:space="preserve">Part 3 · Meet R and Positron</w:t>
      </w:r>
    </w:p>
    <w:bookmarkStart w:id="60" w:name="Xb4703b034abed12e82a73f9ae5809a6f1a85491"/>
    <w:p>
      <w:pPr>
        <w:pStyle w:val="Heading3"/>
      </w:pPr>
      <w:r>
        <w:t xml:space="preserve">R is the engine, Positron is the dashboard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</w:t>
      </w:r>
      <w:r>
        <w:t xml:space="preserve"> </w:t>
      </w:r>
      <w:r>
        <w:t xml:space="preserve">— a free language for data and statistics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Positron</w:t>
      </w:r>
      <w:r>
        <w:t xml:space="preserve"> </w:t>
      </w:r>
      <w:r>
        <w:t xml:space="preserve">— the editor (IDE) you drive it through</w:t>
      </w:r>
    </w:p>
    <w:p>
      <w:pPr>
        <w:pStyle w:val="Compact"/>
        <w:numPr>
          <w:ilvl w:val="0"/>
          <w:numId w:val="1011"/>
        </w:numPr>
      </w:pPr>
      <w:r>
        <w:t xml:space="preserve">Four panes you’ll use constantly: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Pane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Editor</w:t>
            </w:r>
          </w:p>
        </w:tc>
        <w:tc>
          <w:tcPr/>
          <w:p>
            <w:pPr>
              <w:pStyle w:val="Compact"/>
            </w:pPr>
            <w:r>
              <w:t xml:space="preserve">top-left</w:t>
            </w:r>
          </w:p>
        </w:tc>
        <w:tc>
          <w:tcPr/>
          <w:p>
            <w:pPr>
              <w:pStyle w:val="Compact"/>
            </w:pPr>
            <w:r>
              <w:t xml:space="preserve">your scripts live 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Console</w:t>
            </w:r>
          </w:p>
        </w:tc>
        <w:tc>
          <w:tcPr/>
          <w:p>
            <w:pPr>
              <w:pStyle w:val="Compact"/>
            </w:pPr>
            <w:r>
              <w:t xml:space="preserve">bottom</w:t>
            </w:r>
          </w:p>
        </w:tc>
        <w:tc>
          <w:tcPr/>
          <w:p>
            <w:pPr>
              <w:pStyle w:val="Compact"/>
            </w:pPr>
            <w:r>
              <w:t xml:space="preserve">where code actually runs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right</w:t>
            </w:r>
          </w:p>
        </w:tc>
        <w:tc>
          <w:tcPr/>
          <w:p>
            <w:pPr>
              <w:pStyle w:val="Compact"/>
            </w:pPr>
            <w:r>
              <w:t xml:space="preserve">everything you’ve stored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Plots / Files</w:t>
            </w:r>
          </w:p>
        </w:tc>
        <w:tc>
          <w:tcPr/>
          <w:p>
            <w:pPr>
              <w:pStyle w:val="Compact"/>
            </w:pPr>
            <w:r>
              <w:t xml:space="preserve">right</w:t>
            </w:r>
          </w:p>
        </w:tc>
        <w:tc>
          <w:tcPr/>
          <w:p>
            <w:pPr>
              <w:pStyle w:val="Compact"/>
            </w:pPr>
            <w:r>
              <w:t xml:space="preserve">figures and project files</w:t>
            </w:r>
          </w:p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IDE</w:t>
            </w:r>
            <w:r>
              <w:t xml:space="preserve"> </w:t>
            </w:r>
            <w:r>
              <w:t xml:space="preserve">= Integrated Development Environment. R is the car engine; Positron is the seat, wheel, and dashboard.</w:t>
            </w:r>
          </w:p>
          <w:p/>
        </w:tc>
      </w:tr>
    </w:tbl>
    <w:bookmarkEnd w:id="60"/>
    <w:bookmarkEnd w:id="61"/>
    <w:bookmarkStart w:id="67" w:name="r-as-a-calculator-and-storing-values"/>
    <w:p>
      <w:pPr>
        <w:pStyle w:val="Heading2"/>
      </w:pPr>
      <w:r>
        <w:t xml:space="preserve">R as a calculator, and storing values</w:t>
      </w:r>
    </w:p>
    <w:p>
      <w:pPr>
        <w:pStyle w:val="FirstParagraph"/>
      </w:pPr>
      <w:r>
        <w:t xml:space="preserve">Type math into the</w:t>
      </w:r>
      <w:r>
        <w:t xml:space="preserve"> </w:t>
      </w:r>
      <w:r>
        <w:rPr>
          <w:b/>
          <w:bCs/>
        </w:rPr>
        <w:t xml:space="preserve">console</w:t>
      </w:r>
      <w:r>
        <w:t xml:space="preserve"> </w:t>
      </w:r>
      <w:r>
        <w:t xml:space="preserve">and press Enter. To keep a value, give it a name with the</w:t>
      </w:r>
      <w:r>
        <w:t xml:space="preserve"> </w:t>
      </w:r>
      <w:r>
        <w:rPr>
          <w:b/>
          <w:bCs/>
        </w:rPr>
        <w:t xml:space="preserve">assignment operator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:</w:t>
      </w:r>
    </w:p>
    <w:p>
      <w:pPr>
        <w:pStyle w:val="SourceCode"/>
      </w:pP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store 7 under the name x</w:t>
      </w:r>
      <w:r>
        <w:br/>
      </w:r>
      <w:r>
        <w:rPr>
          <w:rStyle w:val="NormalTok"/>
        </w:rPr>
        <w:t xml:space="preserve">x           </w:t>
      </w:r>
      <w:r>
        <w:rPr>
          <w:rStyle w:val="CommentTok"/>
        </w:rPr>
        <w:t xml:space="preserve"># read it back</w:t>
      </w:r>
      <w:r>
        <w:br/>
      </w:r>
      <w:r>
        <w:rPr>
          <w:rStyle w:val="NormalTok"/>
        </w:rPr>
        <w:t xml:space="preserve">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use it in math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R is case-sensitive: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are different objects. Use</w:t>
            </w:r>
            <w:r>
              <w:t xml:space="preserve"> </w:t>
            </w:r>
            <w:r>
              <w:rPr>
                <w:rStyle w:val="VerbatimChar"/>
              </w:rPr>
              <w:t xml:space="preserve">&lt;-</w:t>
            </w:r>
            <w:r>
              <w:t xml:space="preserve">, not</w:t>
            </w:r>
            <w:r>
              <w:t xml:space="preserve"> </w:t>
            </w:r>
            <w:r>
              <w:rPr>
                <w:rStyle w:val="VerbatimChar"/>
              </w:rPr>
              <w:t xml:space="preserve">=</w:t>
            </w:r>
            <w:r>
              <w:t xml:space="preserve">, to assign.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Object</w:t>
            </w:r>
            <w:r>
              <w:t xml:space="preserve"> </w:t>
            </w:r>
            <w:r>
              <w:t xml:space="preserve">= a named container holding a value. Look for it appear in the</w:t>
            </w:r>
            <w:r>
              <w:t xml:space="preserve"> </w:t>
            </w:r>
            <w:r>
              <w:rPr>
                <w:b/>
                <w:bCs/>
              </w:rPr>
              <w:t xml:space="preserve">Environment</w:t>
            </w:r>
            <w:r>
              <w:t xml:space="preserve"> </w:t>
            </w:r>
            <w:r>
              <w:t xml:space="preserve">pane the moment you create it.</w:t>
            </w:r>
          </w:p>
          <w:p/>
        </w:tc>
      </w:tr>
    </w:tbl>
    <w:bookmarkEnd w:id="67"/>
    <w:bookmarkStart w:id="72" w:name="names-comments-and-functions"/>
    <w:p>
      <w:pPr>
        <w:pStyle w:val="Heading2"/>
      </w:pPr>
      <w:r>
        <w:t xml:space="preserve">Names, comments, and functions</w:t>
      </w:r>
    </w:p>
    <w:p>
      <w:pPr>
        <w:pStyle w:val="Compact"/>
        <w:numPr>
          <w:ilvl w:val="0"/>
          <w:numId w:val="1012"/>
        </w:numPr>
      </w:pPr>
      <w:r>
        <w:t xml:space="preserve">Use</w:t>
      </w:r>
      <w:r>
        <w:t xml:space="preserve"> </w:t>
      </w:r>
      <w:r>
        <w:rPr>
          <w:rStyle w:val="VerbatimChar"/>
          <w:b/>
          <w:bCs/>
        </w:rPr>
        <w:t xml:space="preserve">lower_snake_case</w:t>
      </w:r>
      <w:r>
        <w:t xml:space="preserve">:</w:t>
      </w:r>
      <w:r>
        <w:t xml:space="preserve"> </w:t>
      </w:r>
      <w:r>
        <w:rPr>
          <w:rStyle w:val="VerbatimChar"/>
        </w:rPr>
        <w:t xml:space="preserve">needle_length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x2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NeedleLength</w:t>
      </w:r>
    </w:p>
    <w:p>
      <w:pPr>
        <w:pStyle w:val="Compact"/>
        <w:numPr>
          <w:ilvl w:val="0"/>
          <w:numId w:val="1012"/>
        </w:numPr>
      </w:pPr>
      <w:r>
        <w:t xml:space="preserve">Anything after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comment</w:t>
      </w:r>
      <w:r>
        <w:t xml:space="preserve"> </w:t>
      </w:r>
      <w:r>
        <w:t xml:space="preserve">— a note for humans, ignored by R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w:r>
        <w:t xml:space="preserve">takes</w:t>
      </w:r>
      <w:r>
        <w:t xml:space="preserve"> </w:t>
      </w:r>
      <w:r>
        <w:rPr>
          <w:b/>
          <w:bCs/>
        </w:rPr>
        <w:t xml:space="preserve">arguments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()</w:t>
      </w:r>
      <w:r>
        <w:t xml:space="preserve"> </w:t>
      </w:r>
      <w:r>
        <w:t xml:space="preserve">and returns a result. Stuck? Ask for help with</w:t>
      </w:r>
      <w:r>
        <w:t xml:space="preserve"> </w:t>
      </w:r>
      <w:r>
        <w:rPr>
          <w:rStyle w:val="VerbatimChar"/>
        </w:rPr>
        <w:t xml:space="preserve">?mean</w:t>
      </w:r>
    </w:p>
    <w:p>
      <w:pPr>
        <w:pStyle w:val="SourceCode"/>
      </w:pPr>
      <w:r>
        <w:rPr>
          <w:rStyle w:val="CommentTok"/>
        </w:rPr>
        <w:t xml:space="preserve"># average of four needle lengths, in mm</w:t>
      </w:r>
      <w:r>
        <w:br/>
      </w:r>
      <w:r>
        <w:rPr>
          <w:rStyle w:val="NormalTok"/>
        </w:rPr>
        <w:t xml:space="preserve">needle_length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(needle_length)     </w:t>
      </w:r>
      <w:r>
        <w:rPr>
          <w:rStyle w:val="CommentTok"/>
        </w:rPr>
        <w:t xml:space="preserve"># a function call</w:t>
      </w:r>
      <w:r>
        <w:br/>
      </w:r>
      <w:r>
        <w:br/>
      </w:r>
      <w:r>
        <w:rPr>
          <w:rStyle w:val="NormalTok"/>
        </w:rPr>
        <w:t xml:space="preserve">?mean</w:t>
      </w:r>
      <w:r>
        <w:br/>
      </w:r>
      <w:r>
        <w:rPr>
          <w:rStyle w:val="FunctionTok"/>
        </w:rPr>
        <w:t xml:space="preserve">args</w:t>
      </w:r>
      <w:r>
        <w:rPr>
          <w:rStyle w:val="NormalTok"/>
        </w:rPr>
        <w:t xml:space="preserve">(mean)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Predict what</w:t>
            </w:r>
            <w:r>
              <w:t xml:space="preserve"> </w:t>
            </w:r>
            <w:r>
              <w:rPr>
                <w:rStyle w:val="VerbatimChar"/>
              </w:rPr>
              <w:t xml:space="preserve">round(3.14159, 2)</w:t>
            </w:r>
            <w:r>
              <w:t xml:space="preserve"> </w:t>
            </w:r>
            <w:r>
              <w:t xml:space="preserve">returns before you run it.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words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Comment</w:t>
            </w:r>
            <w:r>
              <w:t xml:space="preserve"> </w:t>
            </w:r>
            <w:r>
              <w:t xml:space="preserve">— ignored by R, read by humans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Argument</w:t>
            </w:r>
            <w:r>
              <w:t xml:space="preserve"> </w:t>
            </w:r>
            <w:r>
              <w:t xml:space="preserve">— an input handed to a function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Function</w:t>
            </w:r>
            <w:r>
              <w:t xml:space="preserve"> </w:t>
            </w:r>
            <w:r>
              <w:t xml:space="preserve">— a named, reusable operation</w:t>
            </w:r>
          </w:p>
          <w:p/>
        </w:tc>
      </w:tr>
    </w:tbl>
    <w:bookmarkEnd w:id="72"/>
    <w:bookmarkStart w:id="77" w:name="vectors-data-types-and-scripts"/>
    <w:p>
      <w:pPr>
        <w:pStyle w:val="Heading2"/>
      </w:pPr>
      <w:r>
        <w:t xml:space="preserve">Vectors, data types, and scripts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vector</w:t>
      </w:r>
      <w:r>
        <w:t xml:space="preserve"> </w:t>
      </w:r>
      <w:r>
        <w:t xml:space="preserve">is a row of values made with</w:t>
      </w:r>
      <w:r>
        <w:t xml:space="preserve"> </w:t>
      </w:r>
      <w:r>
        <w:rPr>
          <w:rStyle w:val="VerbatimChar"/>
        </w:rPr>
        <w:t xml:space="preserve">c()</w:t>
      </w:r>
      <w:r>
        <w:t xml:space="preserve"> </w:t>
      </w:r>
      <w:r>
        <w:t xml:space="preserve">— a spreadsheet column is really just a vector:</w:t>
      </w:r>
    </w:p>
    <w:p>
      <w:pPr>
        <w:pStyle w:val="SourceCode"/>
      </w:pPr>
      <w:r>
        <w:rPr>
          <w:rStyle w:val="NormalTok"/>
        </w:rPr>
        <w:t xml:space="preserve">length_mm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numeric</w:t>
      </w:r>
      <w:r>
        <w:br/>
      </w:r>
      <w:r>
        <w:rPr>
          <w:rStyle w:val="NormalTok"/>
        </w:rPr>
        <w:t xml:space="preserve">side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            </w:t>
      </w:r>
      <w:r>
        <w:rPr>
          <w:rStyle w:val="CommentTok"/>
        </w:rPr>
        <w:t xml:space="preserve"># character — needs quotes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console forgets</w:t>
      </w:r>
      <w:r>
        <w:t xml:space="preserve">. A</w:t>
      </w:r>
      <w:r>
        <w:t xml:space="preserve"> </w:t>
      </w:r>
      <w:r>
        <w:rPr>
          <w:b/>
          <w:bCs/>
        </w:rPr>
        <w:t xml:space="preserve">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.R</w:t>
      </w:r>
      <w:r>
        <w:t xml:space="preserve"> </w:t>
      </w:r>
      <w:r>
        <w:t xml:space="preserve">file) remembers: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File → New File → R File</w:t>
      </w:r>
      <w:r>
        <w:t xml:space="preserve">, save it, run lines with Ctrl/Cmd+Enter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Without quotes,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t xml:space="preserve">“find an object called s,”</w:t>
            </w:r>
            <w:r>
              <w:t xml:space="preserve"> </w:t>
            </w:r>
            <w:r>
              <w:t xml:space="preserve">not the text</w:t>
            </w:r>
            <w:r>
              <w:t xml:space="preserve"> </w:t>
            </w:r>
            <w:r>
              <w:t xml:space="preserve">“s.”</w:t>
            </w:r>
            <w:r>
              <w:t xml:space="preserve"> </w:t>
            </w:r>
            <w:r>
              <w:t xml:space="preserve">R will error if no such object exists.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Console = scratch paper. Script = the lab notebook you keep and rerun.</w:t>
            </w:r>
          </w:p>
          <w:p/>
        </w:tc>
      </w:tr>
    </w:tbl>
    <w:bookmarkEnd w:id="77"/>
    <w:bookmarkStart w:id="82" w:name="packages-extending-what-r-can-do"/>
    <w:p>
      <w:pPr>
        <w:pStyle w:val="Heading2"/>
      </w:pPr>
      <w:r>
        <w:t xml:space="preserve">Packages — extending what R can do</w:t>
      </w:r>
    </w:p>
    <w:p>
      <w:pPr>
        <w:pStyle w:val="FirstParagraph"/>
      </w:pPr>
      <w:r>
        <w:rPr>
          <w:b/>
          <w:bCs/>
        </w:rPr>
        <w:t xml:space="preserve">Install once</w:t>
      </w:r>
      <w:r>
        <w:t xml:space="preserve">, in the console.</w:t>
      </w:r>
      <w:r>
        <w:t xml:space="preserve"> </w:t>
      </w:r>
      <w:r>
        <w:rPr>
          <w:b/>
          <w:bCs/>
        </w:rPr>
        <w:t xml:space="preserve">Load every session</w:t>
      </w:r>
      <w:r>
        <w:t xml:space="preserve">, at the top of every script: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</w:t>
      </w:r>
      <w:r>
        <w:rPr>
          <w:rStyle w:val="CommentTok"/>
        </w:rPr>
        <w:t xml:space="preserve"># wrangling + ggplot2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i/>
                <w:iCs/>
              </w:rPr>
              <w:t xml:space="preserve">“could not find function…”</w:t>
            </w:r>
            <w:r>
              <w:t xml:space="preserve"> </w:t>
            </w:r>
            <w:r>
              <w:t xml:space="preserve">almost always means you forgot the</w:t>
            </w:r>
            <w:r>
              <w:t xml:space="preserve"> </w:t>
            </w:r>
            <w:r>
              <w:rPr>
                <w:rStyle w:val="VerbatimChar"/>
              </w:rPr>
              <w:t xml:space="preserve">library()</w:t>
            </w:r>
            <w:r>
              <w:t xml:space="preserve"> </w:t>
            </w:r>
            <w:r>
              <w:t xml:space="preserve">line for that session.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words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Package</w:t>
            </w:r>
            <w:r>
              <w:t xml:space="preserve"> </w:t>
            </w:r>
            <w:r>
              <w:t xml:space="preserve">— the installed toolbox (once)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Library</w:t>
            </w:r>
            <w:r>
              <w:t xml:space="preserve"> </w:t>
            </w:r>
            <w:r>
              <w:t xml:space="preserve">— loading it for today’s session (every time)</w:t>
            </w:r>
          </w:p>
          <w:p/>
        </w:tc>
      </w:tr>
    </w:tbl>
    <w:bookmarkEnd w:id="82"/>
    <w:bookmarkStart w:id="88" w:name="X544fa1e616871e1d984e8ac080c2006af492e09"/>
    <w:p>
      <w:pPr>
        <w:pStyle w:val="Heading2"/>
      </w:pPr>
      <w:r>
        <w:t xml:space="preserve">Part 4 · Load Data and Make Your First Plot</w:t>
      </w:r>
    </w:p>
    <w:bookmarkStart w:id="87" w:name="bring-the-data-in"/>
    <w:p>
      <w:pPr>
        <w:pStyle w:val="Heading3"/>
      </w:pPr>
      <w:r>
        <w:t xml:space="preserve">Bring the data in</w:t>
      </w:r>
    </w:p>
    <w:p>
      <w:pPr>
        <w:pStyle w:val="FirstParagraph"/>
      </w:pPr>
      <w:r>
        <w:t xml:space="preserve">Put the file in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, then: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NormalTok"/>
        </w:rPr>
        <w:t xml:space="preserve">pine_df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"data/pine_needles.csv"</w:t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read_csv()</w:t>
            </w:r>
            <w:r>
              <w:t xml:space="preserve"> </w:t>
            </w:r>
            <w:r>
              <w:t xml:space="preserve">comes free with</w:t>
            </w:r>
            <w:r>
              <w:t xml:space="preserve"> </w:t>
            </w:r>
            <w:r>
              <w:rPr>
                <w:rStyle w:val="VerbatimChar"/>
              </w:rPr>
              <w:t xml:space="preserve">library(tidyverse)</w:t>
            </w:r>
            <w:r>
              <w:t xml:space="preserve">. Your file’s first row becomes the</w:t>
            </w:r>
            <w:r>
              <w:t xml:space="preserve"> </w:t>
            </w:r>
            <w:r>
              <w:rPr>
                <w:b/>
                <w:bCs/>
              </w:rPr>
              <w:t xml:space="preserve">column names</w:t>
            </w:r>
            <w:r>
              <w:t xml:space="preserve"> </w:t>
            </w:r>
            <w:r>
              <w:t xml:space="preserve">in R.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Our columns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rStyle w:val="VerbatimChar"/>
              </w:rPr>
              <w:t xml:space="preserve">n_s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"n"</w:t>
            </w:r>
            <w:r>
              <w:t xml:space="preserve"> </w:t>
            </w:r>
            <w:r>
              <w:t xml:space="preserve">(sheltered/lee) or</w:t>
            </w:r>
            <w:r>
              <w:t xml:space="preserve"> </w:t>
            </w:r>
            <w:r>
              <w:rPr>
                <w:rStyle w:val="VerbatimChar"/>
              </w:rPr>
              <w:t xml:space="preserve">"s"</w:t>
            </w:r>
            <w:r>
              <w:t xml:space="preserve"> </w:t>
            </w:r>
            <w:r>
              <w:t xml:space="preserve">(exposed/windward)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rStyle w:val="VerbatimChar"/>
              </w:rPr>
              <w:t xml:space="preserve">wind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"lee"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"wind"</w:t>
            </w:r>
            <w:r>
              <w:t xml:space="preserve">, same grouping said a different way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rStyle w:val="VerbatimChar"/>
              </w:rPr>
              <w:t xml:space="preserve">length_mm</w:t>
            </w:r>
            <w:r>
              <w:t xml:space="preserve"> </w:t>
            </w:r>
            <w:r>
              <w:t xml:space="preserve">— needle length in millimeters</w:t>
            </w:r>
          </w:p>
          <w:p/>
        </w:tc>
      </w:tr>
    </w:tbl>
    <w:bookmarkEnd w:id="87"/>
    <w:bookmarkEnd w:id="88"/>
    <w:bookmarkStart w:id="93" w:name="look-before-you-trust-it"/>
    <w:p>
      <w:pPr>
        <w:pStyle w:val="Heading2"/>
      </w:pPr>
      <w:r>
        <w:t xml:space="preserve">Look before you trust it</w:t>
      </w:r>
    </w:p>
    <w:p>
      <w:pPr>
        <w:pStyle w:val="SourceCode"/>
      </w:pPr>
      <w:r>
        <w:rPr>
          <w:rStyle w:val="FunctionTok"/>
        </w:rPr>
        <w:t xml:space="preserve">glimpse</w:t>
      </w:r>
      <w:r>
        <w:rPr>
          <w:rStyle w:val="NormalTok"/>
        </w:rPr>
        <w:t xml:space="preserve">(pine_df)</w:t>
      </w:r>
    </w:p>
    <w:p>
      <w:pPr>
        <w:pStyle w:val="SourceCode"/>
      </w:pPr>
      <w:r>
        <w:rPr>
          <w:rStyle w:val="VerbatimChar"/>
        </w:rPr>
        <w:t xml:space="preserve">Rows: 48</w:t>
      </w:r>
      <w:r>
        <w:br/>
      </w:r>
      <w:r>
        <w:rPr>
          <w:rStyle w:val="VerbatimChar"/>
        </w:rPr>
        <w:t xml:space="preserve">Columns: 6</w:t>
      </w:r>
      <w:r>
        <w:br/>
      </w:r>
      <w:r>
        <w:rPr>
          <w:rStyle w:val="VerbatimChar"/>
        </w:rPr>
        <w:t xml:space="preserve">$ date      &lt;chr&gt; "3/20/25", "3/20/25", "3/20/25", "3/20/25", "3/20/25", "3/20…</w:t>
      </w:r>
      <w:r>
        <w:br/>
      </w:r>
      <w:r>
        <w:rPr>
          <w:rStyle w:val="VerbatimChar"/>
        </w:rPr>
        <w:t xml:space="preserve">$ group     &lt;chr&gt; "cephalopods", "cephalopods", "cephalopods", "cephalopods", …</w:t>
      </w:r>
      <w:r>
        <w:br/>
      </w:r>
      <w:r>
        <w:rPr>
          <w:rStyle w:val="VerbatimChar"/>
        </w:rPr>
        <w:t xml:space="preserve">$ n_s       &lt;chr&gt; "n", "n", "n", "n", "n", "n", "s", "s", "s", "s", "s", "s", …</w:t>
      </w:r>
      <w:r>
        <w:br/>
      </w:r>
      <w:r>
        <w:rPr>
          <w:rStyle w:val="VerbatimChar"/>
        </w:rPr>
        <w:t xml:space="preserve">$ wind      &lt;chr&gt; "lee", "lee", "lee", "lee", "lee", "lee", "wind", "wind", "w…</w:t>
      </w:r>
      <w:r>
        <w:br/>
      </w:r>
      <w:r>
        <w:rPr>
          <w:rStyle w:val="VerbatimChar"/>
        </w:rPr>
        <w:t xml:space="preserve">$ tree_no   &lt;dbl&gt; 1, 1, 1, 1, 1, 1, 1, 1, 1, 1, 1, 1, 2, 2, 2, 2, 2, 2, 2, 2, …</w:t>
      </w:r>
      <w:r>
        <w:br/>
      </w:r>
      <w:r>
        <w:rPr>
          <w:rStyle w:val="VerbatimChar"/>
        </w:rPr>
        <w:t xml:space="preserve">$ length_mm &lt;dbl&gt; 20, 21, 23, 25, 21, 16, 15, 16, 14, 17, 13, 15, 19, 18, 20, …</w:t>
      </w:r>
    </w:p>
    <w:p>
      <w:pPr>
        <w:pStyle w:val="SourceCode"/>
      </w:pPr>
      <w:r>
        <w:rPr>
          <w:rStyle w:val="FunctionTok"/>
        </w:rPr>
        <w:t xml:space="preserve">dim</w:t>
      </w:r>
      <w:r>
        <w:rPr>
          <w:rStyle w:val="NormalTok"/>
        </w:rPr>
        <w:t xml:space="preserve">(pine_df)</w:t>
      </w:r>
    </w:p>
    <w:p>
      <w:pPr>
        <w:pStyle w:val="SourceCode"/>
      </w:pPr>
      <w:r>
        <w:rPr>
          <w:rStyle w:val="VerbatimChar"/>
        </w:rPr>
        <w:t xml:space="preserve">[1] 48  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Notice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n_s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wind</w:t>
            </w:r>
            <w:r>
              <w:t xml:space="preserve"> </w:t>
            </w:r>
            <w:r>
              <w:t xml:space="preserve">always travel together —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lee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wind</w:t>
            </w:r>
            <w:r>
              <w:t xml:space="preserve">. Two columns encoding the same grouping. Useful redundancy, or something to simplify? We’ll revisit this in Module 2.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a number column shows as</w:t>
            </w:r>
            <w:r>
              <w:t xml:space="preserve"> </w:t>
            </w:r>
            <w:r>
              <w:rPr>
                <w:rStyle w:val="VerbatimChar"/>
              </w:rPr>
              <w:t xml:space="preserve">&lt;chr&gt;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glimpse()</w:t>
            </w:r>
            <w:r>
              <w:t xml:space="preserve">, a stray letter or comma is hiding in that column.</w:t>
            </w:r>
          </w:p>
          <w:p/>
        </w:tc>
      </w:tr>
    </w:tbl>
    <w:bookmarkEnd w:id="93"/>
    <w:bookmarkStart w:id="101" w:name="your-first-plot-ggplot-built-in-layers"/>
    <w:p>
      <w:pPr>
        <w:pStyle w:val="Heading2"/>
      </w:pPr>
      <w:r>
        <w:t xml:space="preserve">Your first plot:</w:t>
      </w:r>
      <w:r>
        <w:t xml:space="preserve"> </w:t>
      </w:r>
      <w:r>
        <w:rPr>
          <w:rStyle w:val="VerbatimChar"/>
        </w:rPr>
        <w:t xml:space="preserve">ggplot</w:t>
      </w:r>
      <w:r>
        <w:t xml:space="preserve">, built in layers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ggplot</w:t>
      </w:r>
      <w:r>
        <w:t xml:space="preserve"> </w:t>
      </w:r>
      <w:r>
        <w:t xml:space="preserve">needs three things, joined with</w:t>
      </w:r>
      <w:r>
        <w:t xml:space="preserve"> </w:t>
      </w:r>
      <w:r>
        <w:rPr>
          <w:rStyle w:val="VerbatimChar"/>
        </w:rPr>
        <w:t xml:space="preserve">+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data</w:t>
      </w:r>
      <w:r>
        <w:t xml:space="preserve"> </w:t>
      </w:r>
      <w:r>
        <w:t xml:space="preserve">— which data frame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aes()</w:t>
      </w:r>
      <w:r>
        <w:t xml:space="preserve"> </w:t>
      </w:r>
      <w:r>
        <w:t xml:space="preserve">— which columns map to x and 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geom</w:t>
      </w:r>
      <w:r>
        <w:t xml:space="preserve"> </w:t>
      </w:r>
      <w:r>
        <w:t xml:space="preserve">— how to draw it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(pine_df,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wind,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01_getting_started_lecture_files/figure-docx/unnamed-chunk-3-1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t xml:space="preserve">sits at the</w:t>
            </w:r>
            <w:r>
              <w:t xml:space="preserve"> </w:t>
            </w:r>
            <w:r>
              <w:rPr>
                <w:b/>
                <w:bCs/>
              </w:rPr>
              <w:t xml:space="preserve">end</w:t>
            </w:r>
            <w:r>
              <w:t xml:space="preserve"> </w:t>
            </w:r>
            <w:r>
              <w:t xml:space="preserve">of a line, never the start.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i/>
                <w:iCs/>
              </w:rPr>
              <w:t xml:space="preserve">Seeing</w:t>
            </w:r>
            <w:r>
              <w:t xml:space="preserve"> </w:t>
            </w:r>
            <w:r>
              <w:t xml:space="preserve">your data is the single most important habit in this course — before you summarize or test anything, plot it.</w:t>
            </w:r>
          </w:p>
          <w:p/>
        </w:tc>
      </w:tr>
    </w:tbl>
    <w:bookmarkEnd w:id="101"/>
    <w:bookmarkStart w:id="109" w:name="one-layer-at-a-time"/>
    <w:p>
      <w:pPr>
        <w:pStyle w:val="Heading2"/>
      </w:pPr>
      <w:r>
        <w:t xml:space="preserve">One layer at a time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(pine_df,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wind,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by wind exposure"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01_getting_started_lecture_files/figure-docx/unnamed-chunk-4-1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Swap</w:t>
            </w:r>
            <w:r>
              <w:t xml:space="preserve"> </w:t>
            </w:r>
            <w:r>
              <w:rPr>
                <w:rStyle w:val="VerbatimChar"/>
              </w:rPr>
              <w:t xml:space="preserve">wind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group</w:t>
            </w:r>
            <w:r>
              <w:t xml:space="preserve">. What does that plot tell you instead?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boxplot shows the summary; the jittered points show every real value underneath it. Show both when you can.</w:t>
            </w:r>
          </w:p>
          <w:p/>
        </w:tc>
      </w:tr>
    </w:tbl>
    <w:bookmarkEnd w:id="109"/>
    <w:bookmarkStart w:id="114" w:name="save-your-plot"/>
    <w:p>
      <w:pPr>
        <w:pStyle w:val="Heading2"/>
      </w:pPr>
      <w:r>
        <w:t xml:space="preserve">Save your plot</w:t>
      </w:r>
    </w:p>
    <w:p>
      <w:pPr>
        <w:pStyle w:val="SourceCode"/>
      </w:pPr>
      <w:r>
        <w:rPr>
          <w:rStyle w:val="NormalTok"/>
        </w:rPr>
        <w:t xml:space="preserve">needle_plot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(pine_df,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wind,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(mm)"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"figures/needle_length.png"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needle_plot,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ggsave()</w:t>
            </w:r>
            <w:r>
              <w:t xml:space="preserve"> </w:t>
            </w:r>
            <w:r>
              <w:t xml:space="preserve">wants the</w:t>
            </w:r>
            <w:r>
              <w:t xml:space="preserve"> </w:t>
            </w:r>
            <w:r>
              <w:rPr>
                <w:b/>
                <w:bCs/>
              </w:rPr>
              <w:t xml:space="preserve">filename first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plot =</w:t>
            </w:r>
            <w:r>
              <w:t xml:space="preserve">. Always use</w:t>
            </w:r>
            <w:r>
              <w:t xml:space="preserve"> </w:t>
            </w:r>
            <w:r>
              <w:rPr>
                <w:rStyle w:val="VerbatimChar"/>
              </w:rPr>
              <w:t xml:space="preserve">dpi = 300</w:t>
            </w:r>
            <w:r>
              <w:t xml:space="preserve"> </w:t>
            </w:r>
            <w:r>
              <w:t xml:space="preserve">— print/poster quality.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File format tip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Save figures as</w:t>
            </w:r>
            <w:r>
              <w:t xml:space="preserve"> </w:t>
            </w:r>
            <w:r>
              <w:rPr>
                <w:b/>
                <w:bCs/>
              </w:rPr>
              <w:t xml:space="preserve">PNG</w:t>
            </w:r>
            <w:r>
              <w:t xml:space="preserve"> </w:t>
            </w:r>
            <w:r>
              <w:t xml:space="preserve">for reports and submissions.</w:t>
            </w:r>
          </w:p>
          <w:p/>
        </w:tc>
      </w:tr>
    </w:tbl>
    <w:bookmarkEnd w:id="114"/>
    <w:bookmarkStart w:id="119" w:name="wrap-up"/>
    <w:p>
      <w:pPr>
        <w:pStyle w:val="Heading2"/>
      </w:pPr>
      <w:r>
        <w:t xml:space="preserve">Wrap-up</w:t>
      </w:r>
    </w:p>
    <w:p>
      <w:pPr>
        <w:pStyle w:val="FirstParagraph"/>
      </w:pPr>
      <w:r>
        <w:t xml:space="preserve">Today you:</w:t>
      </w:r>
    </w:p>
    <w:p>
      <w:pPr>
        <w:pStyle w:val="Compact"/>
        <w:numPr>
          <w:ilvl w:val="0"/>
          <w:numId w:val="1018"/>
        </w:numPr>
      </w:pPr>
      <w:r>
        <w:t xml:space="preserve">Turned a question into a testable</w:t>
      </w:r>
      <w:r>
        <w:t xml:space="preserve"> </w:t>
      </w:r>
      <w:r>
        <w:rPr>
          <w:b/>
          <w:bCs/>
        </w:rPr>
        <w:t xml:space="preserve">H₀ / Hₐ</w:t>
      </w:r>
    </w:p>
    <w:p>
      <w:pPr>
        <w:pStyle w:val="Compact"/>
        <w:numPr>
          <w:ilvl w:val="0"/>
          <w:numId w:val="1018"/>
        </w:numPr>
      </w:pPr>
      <w:r>
        <w:t xml:space="preserve">Organized a project folder with</w:t>
      </w:r>
      <w:r>
        <w:t xml:space="preserve"> </w:t>
      </w:r>
      <w:r>
        <w:rPr>
          <w:b/>
          <w:bCs/>
        </w:rPr>
        <w:t xml:space="preserve">data/scripts/figures</w:t>
      </w:r>
    </w:p>
    <w:p>
      <w:pPr>
        <w:pStyle w:val="Compact"/>
        <w:numPr>
          <w:ilvl w:val="0"/>
          <w:numId w:val="1018"/>
        </w:numPr>
      </w:pPr>
      <w:r>
        <w:t xml:space="preserve">Ran your first R code — objects, functions, vectors, packages</w:t>
      </w:r>
    </w:p>
    <w:p>
      <w:pPr>
        <w:pStyle w:val="Compact"/>
        <w:numPr>
          <w:ilvl w:val="0"/>
          <w:numId w:val="1018"/>
        </w:numPr>
      </w:pPr>
      <w:r>
        <w:t xml:space="preserve">Loaded real data and made — and saved — your</w:t>
      </w:r>
      <w:r>
        <w:t xml:space="preserve"> </w:t>
      </w:r>
      <w:r>
        <w:rPr>
          <w:b/>
          <w:bCs/>
        </w:rPr>
        <w:t xml:space="preserve">first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ggplot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Before next class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Finish the worksheet: load</w:t>
            </w:r>
            <w:r>
              <w:t xml:space="preserve"> </w:t>
            </w:r>
            <w:r>
              <w:rPr>
                <w:rStyle w:val="VerbatimChar"/>
              </w:rPr>
              <w:t xml:space="preserve">pine_needles.csv</w:t>
            </w:r>
            <w:r>
              <w:t xml:space="preserve">, run</w:t>
            </w:r>
            <w:r>
              <w:t xml:space="preserve"> </w:t>
            </w:r>
            <w:r>
              <w:rPr>
                <w:rStyle w:val="VerbatimChar"/>
              </w:rPr>
              <w:t xml:space="preserve">glimpse()</w:t>
            </w:r>
            <w:r>
              <w:t xml:space="preserve">, and make one more plot —</w:t>
            </w:r>
            <w:r>
              <w:t xml:space="preserve"> </w:t>
            </w:r>
            <w:r>
              <w:rPr>
                <w:rStyle w:val="VerbatimChar"/>
              </w:rPr>
              <w:t xml:space="preserve">length_mm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rPr>
                <w:rStyle w:val="VerbatimChar"/>
              </w:rPr>
              <w:t xml:space="preserve">n_s</w:t>
            </w:r>
            <w:r>
              <w:t xml:space="preserve"> </w:t>
            </w:r>
            <w:r>
              <w:t xml:space="preserve">this time. Save it to</w:t>
            </w:r>
            <w:r>
              <w:t xml:space="preserve"> </w:t>
            </w:r>
            <w:r>
              <w:rPr>
                <w:rStyle w:val="VerbatimChar"/>
              </w:rPr>
              <w:t xml:space="preserve">figures/</w:t>
            </w:r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Up next — Module 2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rStyle w:val="VerbatimChar"/>
              </w:rPr>
              <w:t xml:space="preserve">filter()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select()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mutate()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arrange()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Cleaning a genuinely messy version of this dataset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pipe</w:t>
            </w:r>
            <w:r>
              <w:t xml:space="preserve"> </w:t>
            </w:r>
            <w:r>
              <w:rPr>
                <w:rStyle w:val="VerbatimChar"/>
              </w:rPr>
              <w:t xml:space="preserve">|&gt;</w:t>
            </w:r>
            <w:r>
              <w:t xml:space="preserve"> </w:t>
            </w:r>
            <w:r>
              <w:t xml:space="preserve">and building a pipeline</w:t>
            </w:r>
          </w:p>
          <w:p/>
        </w:tc>
      </w:tr>
    </w:tbl>
    <w:bookmarkEnd w:id="119"/>
    <w:bookmarkStart w:id="122" w:name="getting-unstuck"/>
    <w:p>
      <w:pPr>
        <w:pStyle w:val="Heading2"/>
      </w:pPr>
      <w:r>
        <w:t xml:space="preserve">Getting unstuck</w:t>
      </w:r>
    </w:p>
    <w:p>
      <w:pPr>
        <w:pStyle w:val="FirstParagraph"/>
      </w:pPr>
      <w:r>
        <w:t xml:space="preserve">When code breaks — and it will, that is normal:</w:t>
      </w:r>
    </w:p>
    <w:p>
      <w:pPr>
        <w:pStyle w:val="Compact"/>
        <w:numPr>
          <w:ilvl w:val="0"/>
          <w:numId w:val="1020"/>
        </w:numPr>
      </w:pPr>
      <w:r>
        <w:t xml:space="preserve">Read the</w:t>
      </w:r>
      <w:r>
        <w:t xml:space="preserve"> </w:t>
      </w:r>
      <w:r>
        <w:rPr>
          <w:b/>
          <w:bCs/>
        </w:rPr>
        <w:t xml:space="preserve">error message</w:t>
      </w:r>
      <w:r>
        <w:t xml:space="preserve"> </w:t>
      </w:r>
      <w:r>
        <w:t xml:space="preserve">out loud; it usually names the line</w:t>
      </w:r>
    </w:p>
    <w:p>
      <w:pPr>
        <w:pStyle w:val="Compact"/>
        <w:numPr>
          <w:ilvl w:val="0"/>
          <w:numId w:val="1020"/>
        </w:numPr>
      </w:pPr>
      <w:r>
        <w:t xml:space="preserve">Check the usual suspects:</w:t>
      </w:r>
      <w:r>
        <w:t xml:space="preserve"> </w:t>
      </w:r>
      <w:r>
        <w:rPr>
          <w:rStyle w:val="VerbatimChar"/>
        </w:rPr>
        <w:t xml:space="preserve">library(tidyverse)</w:t>
      </w:r>
      <w:r>
        <w:t xml:space="preserve"> </w:t>
      </w:r>
      <w:r>
        <w:t xml:space="preserve">loaded? Spelling? A missing</w:t>
      </w:r>
      <w:r>
        <w:t xml:space="preserve"> </w:t>
      </w:r>
      <w:r>
        <w:rPr>
          <w:rStyle w:val="VerbatimChar"/>
        </w:rPr>
        <w:t xml:space="preserve">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at the</w:t>
      </w:r>
      <w:r>
        <w:t xml:space="preserve"> </w:t>
      </w:r>
      <w:r>
        <w:rPr>
          <w:i/>
          <w:iCs/>
        </w:rPr>
        <w:t xml:space="preserve">start</w:t>
      </w:r>
      <w:r>
        <w:t xml:space="preserve"> </w:t>
      </w:r>
      <w:r>
        <w:t xml:space="preserve">of a line?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?function_name</w:t>
      </w:r>
      <w:r>
        <w:t xml:space="preserve"> </w:t>
      </w:r>
      <w:r>
        <w:t xml:space="preserve">opens the help page</w:t>
      </w:r>
    </w:p>
    <w:p>
      <w:pPr>
        <w:pStyle w:val="Compact"/>
        <w:numPr>
          <w:ilvl w:val="0"/>
          <w:numId w:val="1020"/>
        </w:numPr>
      </w:pPr>
      <w:r>
        <w:t xml:space="preserve">Bring the</w:t>
      </w:r>
      <w:r>
        <w:t xml:space="preserve"> </w:t>
      </w:r>
      <w:r>
        <w:rPr>
          <w:b/>
          <w:bCs/>
        </w:rPr>
        <w:t xml:space="preserve">exact error</w:t>
      </w:r>
      <w:r>
        <w:t xml:space="preserve"> </w:t>
      </w:r>
      <w:r>
        <w:t xml:space="preserve">(copy-paste it) to class or office hours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 working scientist googles error messages daily. Getting stuck is not failing — it is the job.</w:t>
            </w:r>
          </w:p>
          <w:p/>
        </w:tc>
      </w:tr>
    </w:tbl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0"/>
        <w:szCs w:val="20"/>
        <w:lang w:bidi="ar-SA" w:eastAsia="en-US" w:val="en-US"/>
      </w:rPr>
    </w:rPrDefault>
    <w:pPrDefault>
      <w:pPr>
        <w:spacing w:after="1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90" w:before="9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60" w:line="240" w:lineRule="auto"/>
      <w:contextualSpacing/>
      <w:jc w:val="center"/>
    </w:pPr>
    <w:rPr>
      <w:rFonts w:asciiTheme="majorHAnsi" w:cstheme="majorBidi" w:eastAsiaTheme="majorEastAsia" w:hAnsiTheme="majorHAnsi"/>
      <w:sz w:val="32"/>
      <w:szCs w:val="3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2"/>
      <w:szCs w:val="22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60" w:before="200"/>
      <w:outlineLvl w:val="0"/>
    </w:pPr>
    <w:rPr>
      <w:rFonts w:asciiTheme="majorHAnsi" w:cstheme="majorBidi" w:eastAsiaTheme="majorEastAsia" w:hAnsiTheme="majorHAnsi"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50" w:before="14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40" w:before="120"/>
      <w:outlineLvl w:val="2"/>
    </w:pPr>
    <w:rPr>
      <w:rFonts w:cstheme="majorBidi" w:eastAsiaTheme="majorEastAsia"/>
      <w:color w:themeColor="accent1" w:themeShade="BF" w:val="0F4761"/>
      <w:sz w:val="22"/>
      <w:szCs w:val="2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50" w:before="5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6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30" Target="media/rId30.png" /><Relationship Type="http://schemas.openxmlformats.org/officeDocument/2006/relationships/image" Id="rId62" Target="media/rId62.png" /><Relationship Type="http://schemas.openxmlformats.org/officeDocument/2006/relationships/image" Id="rId94" Target="media/rId94.png" /><Relationship Type="http://schemas.openxmlformats.org/officeDocument/2006/relationships/image" Id="rId102" Target="media/rId102.png" /><Relationship Type="http://schemas.openxmlformats.org/officeDocument/2006/relationships/image" Id="rId25" Target="media/rId25.png" /><Relationship Type="http://schemas.openxmlformats.org/officeDocument/2006/relationships/image" Id="rId20" Target="media/rId20.png" /><Relationship Type="http://schemas.openxmlformats.org/officeDocument/2006/relationships/image" Id="rId36" Target="media/rId3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 — Getting Started</dc:title>
  <dc:creator>Bill Perry</dc:creator>
  <dc:description>A question worth testing, a project worth organizing, and a first look at R, Positron, and ggplot — all built around one pine needle experiment.</dc:description>
  <cp:keywords/>
  <dcterms:created xsi:type="dcterms:W3CDTF">2026-08-20T18:21:26Z</dcterms:created>
  <dcterms:modified xsi:type="dcterms:W3CDTF">2026-08-20T18:21:26Z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rder">
    <vt:lpwstr>1</vt:lpwstr>
  </property>
  <property fmtid="{D5CDD505-2E9C-101B-9397-08002B2CF9AE}" pid="12" name="subtitle">
    <vt:lpwstr>Asking a question, meeting R, and making your first graph</vt:lpwstr>
  </property>
  <property fmtid="{D5CDD505-2E9C-101B-9397-08002B2CF9AE}" pid="13" name="toc-title">
    <vt:lpwstr>Table of contents</vt:lpwstr>
  </property>
  <property fmtid="{D5CDD505-2E9C-101B-9397-08002B2CF9AE}" pid="14" name="week">
    <vt:lpwstr>1</vt:lpwstr>
  </property>
</Properties>
</file>