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9" w:name="Xd49faaa9fdfe53b63c8518ff3aa88ae62f32255"/>
    <w:p>
      <w:pPr>
        <w:pStyle w:val="Heading1"/>
      </w:pPr>
      <w:r>
        <w:t xml:space="preserve">Worksheet: Multiple Regression — Forest Net Primary Production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 </w:t>
      </w:r>
      <w:r>
        <w:rPr>
          <w:rStyle w:val="CommentTok"/>
        </w:rPr>
        <w:t xml:space="preserve"># For tidy model outputs</w:t>
      </w:r>
      <w:r>
        <w:br/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glimpse(forest_df)</w:t>
      </w:r>
      <w:r>
        <w:t xml:space="preserve">. Which columns look continuous, and which look categorical?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part-2-exploring-multicollinearity"/>
    <w:p>
      <w:pPr>
        <w:pStyle w:val="Heading1"/>
      </w:pPr>
      <w:r>
        <w:t xml:space="preserve">Part 2 · Exploring Multicollinearity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correlation matrix, and a visual version of it:</w:t>
      </w:r>
    </w:p>
    <w:p>
      <w:pPr>
        <w:pStyle w:val="SourceCode"/>
      </w:pPr>
      <w:r>
        <w:rPr>
          <w:rStyle w:val="CommentTok"/>
        </w:rPr>
        <w:t xml:space="preserve"># ── Part 2.1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cor_matrix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pairs plot for a fuller picture:</w:t>
      </w:r>
    </w:p>
    <w:p>
      <w:pPr>
        <w:pStyle w:val="SourceCode"/>
      </w:pPr>
      <w:r>
        <w:rPr>
          <w:rStyle w:val="CommentTok"/>
        </w:rPr>
        <w:t xml:space="preserve"># ── Part 2.2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correlation matrix, which two predictors look most strongly correlated with each other?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full model with every predictor:</w:t>
      </w:r>
    </w:p>
    <w:p>
      <w:pPr>
        <w:pStyle w:val="SourceCode"/>
      </w:pPr>
      <w:r>
        <w:rPr>
          <w:rStyle w:val="CommentTok"/>
        </w:rPr>
        <w:t xml:space="preserve"># ── Part 2.3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Variance Inflation Factors:</w:t>
      </w:r>
    </w:p>
    <w:p>
      <w:pPr>
        <w:pStyle w:val="SourceCode"/>
      </w:pPr>
      <w:r>
        <w:rPr>
          <w:rStyle w:val="CommentTok"/>
        </w:rPr>
        <w:t xml:space="preserve"># ── Part 2.4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  <w:r>
        <w:br/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predictor(s) have VIF &gt; 10? Does that match what you flagged from the correlation matrix?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 VIF using only 3 predictors of your choice (drop the rest from the model formula). Do the remaining VIFs change? Why would dropping a correlated predictor lower the VIFs of the ones that are left?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2.5 · Exploring Multicollinearity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part-3-addressing-multicollinearity"/>
    <w:p>
      <w:pPr>
        <w:pStyle w:val="Heading1"/>
      </w:pPr>
      <w:r>
        <w:t xml:space="preserve">Part 3 · Addressing Multicollinearity</w:t>
      </w:r>
    </w:p>
    <w:p>
      <w:pPr>
        <w:pStyle w:val="FirstParagraph"/>
      </w:pPr>
      <w:r>
        <w:t xml:space="preserve">Season and temperature are highly correlated. Let’s remove season.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Addressing Multicollinearity ─────────────────────────────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  <w:r>
        <w:br/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removing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fix the VIF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db43de0b7478d6bd845a3c7952cc893ed49676c"/>
    <w:p>
      <w:pPr>
        <w:pStyle w:val="Heading1"/>
      </w:pPr>
      <w:r>
        <w:t xml:space="preserve">Part 4 · Checking the Shape of Relationships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Added Variable (partial regression) plots:</w:t>
      </w:r>
    </w:p>
    <w:p>
      <w:pPr>
        <w:pStyle w:val="SourceCode"/>
      </w:pPr>
      <w:r>
        <w:rPr>
          <w:rStyle w:val="CommentTok"/>
        </w:rPr>
        <w:t xml:space="preserve"># ── Part 4.1 · Checking the Shape of Relationships 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original analysis found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showed a curvy relationship. Let’s try a log transformation. (Really, you should try transforming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variable first — we’re doing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here to see the AV-plot difference clearly.)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Checking the Shape of Relationships 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AV plot for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before and after the log transform. Does the relationship look straighter now?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part-5-model-diagnostics"/>
    <w:p>
      <w:pPr>
        <w:pStyle w:val="Heading1"/>
      </w:pPr>
      <w:r>
        <w:t xml:space="preserve">Part 5 · Model Diagnostics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5.1 · Model Diagnostics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closer look at residuals vs. fitted:</w:t>
      </w:r>
    </w:p>
    <w:p>
      <w:pPr>
        <w:pStyle w:val="SourceCode"/>
      </w:pPr>
      <w:r>
        <w:rPr>
          <w:rStyle w:val="CommentTok"/>
        </w:rPr>
        <w:t xml:space="preserve"># ── Part 5.2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Let’s also try a cube-root transformation of the response,</w:t>
      </w:r>
      <w:r>
        <w:t xml:space="preserve"> </w:t>
      </w:r>
      <w:r>
        <w:rPr>
          <w:rStyle w:val="VerbatimChar"/>
        </w:rPr>
        <w:t xml:space="preserve">npp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residual plots for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look better than for</w:t>
      </w:r>
      <w:r>
        <w:t xml:space="preserve"> </w:t>
      </w:r>
      <w:r>
        <w:rPr>
          <w:rStyle w:val="VerbatimChar"/>
        </w:rPr>
        <w:t xml:space="preserve">model_3</w:t>
      </w:r>
      <w:r>
        <w:t xml:space="preserve">? What specifically improved (or didn’t)?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 of</w:t>
            </w:r>
            <w:r>
              <w:t xml:space="preserve"> </w:t>
            </w:r>
            <w:r>
              <w:rPr>
                <w:rStyle w:val="VerbatimChar"/>
              </w:rPr>
              <w:t xml:space="preserve">npp</w:t>
            </w:r>
            <w:r>
              <w:t xml:space="preserve"> </w:t>
            </w:r>
            <w:r>
              <w:t xml:space="preserve">instead of cube-root (</w:t>
            </w:r>
            <w:r>
              <w:rPr>
                <w:rStyle w:val="VerbatimChar"/>
              </w:rPr>
              <w:t xml:space="preserve">sqrt(npp)</w:t>
            </w:r>
            <w:r>
              <w:t xml:space="preserve">). Refit the model and compare its residual plots to</w:t>
            </w:r>
            <w:r>
              <w:t xml:space="preserve"> </w:t>
            </w:r>
            <w:r>
              <w:rPr>
                <w:rStyle w:val="VerbatimChar"/>
              </w:rPr>
              <w:t xml:space="preserve">model_4</w:t>
            </w:r>
            <w:r>
              <w:t xml:space="preserve">’s.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Model Diagnostics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8f50c2cac87384dda404dd4f3cea88456dd06d5"/>
    <w:p>
      <w:pPr>
        <w:pStyle w:val="Heading1"/>
      </w:pPr>
      <w:r>
        <w:t xml:space="preserve">Part 6 · Model Simplification and Comparison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drop the non-significant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 </w:t>
      </w:r>
      <w:r>
        <w:t xml:space="preserve">term:</w:t>
      </w:r>
    </w:p>
    <w:p>
      <w:pPr>
        <w:pStyle w:val="SourceCode"/>
      </w:pPr>
      <w:r>
        <w:rPr>
          <w:rStyle w:val="CommentTok"/>
        </w:rPr>
        <w:t xml:space="preserve"># ── Part 6.1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by AIC:</w:t>
      </w:r>
    </w:p>
    <w:p>
      <w:pPr>
        <w:pStyle w:val="SourceCode"/>
      </w:pPr>
      <w:r>
        <w:rPr>
          <w:rStyle w:val="CommentTok"/>
        </w:rPr>
        <w:t xml:space="preserve"># ── Part 6.2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model_comparison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have a lower AIC than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? Given the</w:t>
      </w:r>
      <w:r>
        <w:t xml:space="preserve"> </w:t>
      </w:r>
      <w:r>
        <w:t xml:space="preserve">“penalize complexity”</w:t>
      </w:r>
      <w:r>
        <w:t xml:space="preserve"> </w:t>
      </w:r>
      <w:r>
        <w:t xml:space="preserve">logic from lecture, what does that tell you about dropping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predictor-importance"/>
    <w:p>
      <w:pPr>
        <w:pStyle w:val="Heading1"/>
      </w:pPr>
      <w:r>
        <w:t xml:space="preserve">Part 7 · Predictor Importance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partial R² for every predictor at once, using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7.1 · Predictor Importance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idea, computed by hand from a Type III ANOVA table:</w:t>
      </w:r>
    </w:p>
    <w:p>
      <w:pPr>
        <w:pStyle w:val="SourceCode"/>
      </w:pPr>
      <w:r>
        <w:rPr>
          <w:rStyle w:val="CommentTok"/>
        </w:rPr>
        <w:t xml:space="preserve"># ── Part 7.2 · Predictor Importance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anova_type3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anova_type3</w:t>
      </w:r>
      <w:r>
        <w:br/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(anova_type3)]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(anova_type3)[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results_table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 </w:t>
      </w:r>
      <w:r>
        <w:t xml:space="preserve">partial R² values roughly match your by-hand</w:t>
      </w:r>
      <w:r>
        <w:t xml:space="preserve"> </w:t>
      </w:r>
      <w:r>
        <w:rPr>
          <w:rStyle w:val="VerbatimChar"/>
        </w:rPr>
        <w:t xml:space="preserve">Partial_R_squared</w:t>
      </w:r>
      <w:r>
        <w:t xml:space="preserve"> </w:t>
      </w:r>
      <w:r>
        <w:t xml:space="preserve">column?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Which single predictor has the highest partial R² in</w:t>
            </w:r>
            <w:r>
              <w:t xml:space="preserve"> </w:t>
            </w:r>
            <w:r>
              <w:rPr>
                <w:rStyle w:val="VerbatimChar"/>
              </w:rPr>
              <w:t xml:space="preserve">model_5</w:t>
            </w:r>
            <w:r>
              <w:t xml:space="preserve">? Does that match which predictor had the smallest p-value in</w:t>
            </w:r>
            <w:r>
              <w:t xml:space="preserve"> </w:t>
            </w:r>
            <w:r>
              <w:rPr>
                <w:rStyle w:val="VerbatimChar"/>
              </w:rPr>
              <w:t xml:space="preserve">summary(model_5)</w:t>
            </w:r>
            <w:r>
              <w:t xml:space="preserve">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Predictor Importance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16b888121bd197e21e2c70e62575870b36236a"/>
    <w:p>
      <w:pPr>
        <w:pStyle w:val="Heading1"/>
      </w:pPr>
      <w:r>
        <w:t xml:space="preserve">Part 8 · An Alternative: Standardized Variables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refit with every numeric predictor standardized (mean 0, SD 1), including a temp × precip interaction:</w:t>
      </w:r>
    </w:p>
    <w:p>
      <w:pPr>
        <w:pStyle w:val="SourceCode"/>
      </w:pPr>
      <w:r>
        <w:rPr>
          <w:rStyle w:val="CommentTok"/>
        </w:rPr>
        <w:t xml:space="preserve"># ── Part 8.1 · An Alternative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model_std</w:t>
      </w:r>
      <w:r>
        <w:t xml:space="preserve">, which predictor has the largest absolute standardized coefficient? Is that the same predictor that had the highest partial R² in Part 7?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8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Multicollinearity</w:t>
      </w:r>
      <w:r>
        <w:t xml:space="preserve"> </w:t>
      </w:r>
      <w:r>
        <w:t xml:space="preserve">— growing season length and temperature were highly correlated; removed season to address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transformations</w:t>
      </w:r>
      <w:r>
        <w:t xml:space="preserve"> </w:t>
      </w:r>
      <w:r>
        <w:t xml:space="preserve">— log transformation of age improved model fit; cube-root transformation of npp addressed assumption violations.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Final model results</w:t>
      </w:r>
      <w:r>
        <w:t xml:space="preserve"> </w:t>
      </w:r>
      <w:r>
        <w:t xml:space="preserve">— significant predictors: age (negative), biomass (positive), temp (positive); teb had a negative effect; leaf type differences were significant.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Biological interpretation</w:t>
      </w:r>
      <w:r>
        <w:t xml:space="preserve"> </w:t>
      </w:r>
      <w:r>
        <w:t xml:space="preserve">— younger stands had higher npp (for a given biomass); higher biomass was associated with higher npp; temperature was positively related to npp; coniferous forests had lower npp than broadleaf forests.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Michaletz, S.T., Cheng, D., Kerkhoff, A.J. &amp; Enquist, B.J. (2014). Convergence of terrestrial plant production across global climate gradients.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, 512, 39–43.</w:t>
            </w:r>
          </w:p>
          <w:p/>
        </w:tc>
      </w:tr>
    </w:tbl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Detect multicollinearity with a correlation matrix and VIFs, and address it by dropping a redundant predictor</w:t>
      </w:r>
    </w:p>
    <w:p>
      <w:pPr>
        <w:pStyle w:val="Compact"/>
        <w:numPr>
          <w:ilvl w:val="0"/>
          <w:numId w:val="1003"/>
        </w:numPr>
      </w:pPr>
      <w:r>
        <w:t xml:space="preserve">Use Added Variable plots to check whether a predictor’s relationship with Y is linear</w:t>
      </w:r>
    </w:p>
    <w:p>
      <w:pPr>
        <w:pStyle w:val="Compact"/>
        <w:numPr>
          <w:ilvl w:val="0"/>
          <w:numId w:val="1004"/>
        </w:numPr>
      </w:pPr>
      <w:r>
        <w:t xml:space="preserve">Apply and evaluate predictor and response transformations</w:t>
      </w:r>
    </w:p>
    <w:p>
      <w:pPr>
        <w:pStyle w:val="Compact"/>
        <w:numPr>
          <w:ilvl w:val="0"/>
          <w:numId w:val="1005"/>
        </w:numPr>
      </w:pPr>
      <w:r>
        <w:t xml:space="preserve">Read the standard four-panel regression diagnostic plots</w:t>
      </w:r>
    </w:p>
    <w:p>
      <w:pPr>
        <w:pStyle w:val="Compact"/>
        <w:numPr>
          <w:ilvl w:val="0"/>
          <w:numId w:val="1006"/>
        </w:numPr>
      </w:pPr>
      <w:r>
        <w:t xml:space="preserve">Compare nested models with AIC and adjusted R²</w:t>
      </w:r>
    </w:p>
    <w:p>
      <w:pPr>
        <w:pStyle w:val="Compact"/>
        <w:numPr>
          <w:ilvl w:val="0"/>
          <w:numId w:val="1007"/>
        </w:numPr>
      </w:pPr>
      <w:r>
        <w:t xml:space="preserve">Quantify predictor importance with partial R² and standardized coefficients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11_multiple_regression.R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87dcd265ba00b3bdf6a0ed012584cf24994b2a2"/>
    <w:p>
      <w:pPr>
        <w:pStyle w:val="Heading1"/>
      </w:pPr>
      <w:r>
        <w:t xml:space="preserve">Part 9 · Take-Home Extension — Nutrients and Chlorophyll in New Zealand Lakes</w:t>
      </w:r>
    </w:p>
    <w:p>
      <w:pPr>
        <w:pStyle w:val="FirstParagraph"/>
      </w:pPr>
      <w:r>
        <w:rPr>
          <w:i/>
          <w:iCs/>
        </w:rPr>
        <w:t xml:space="preserve">Due Monday, October 19 — before the Analysis of Variance class.</w:t>
      </w:r>
    </w:p>
    <w:p>
      <w:pPr>
        <w:pStyle w:val="BodyText"/>
      </w:pPr>
      <w:r>
        <w:t xml:space="preserve">Same workflow as Parts 1–6 — correlation/multicollinearity check, fit the model, diagnose, transform if needed, interpret — new dataset, new question. This time you decide what (if anything) needs fixing before you trust the model;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Abell et al. (2010) studied nutrient limitation in New Zealand lakes. Chlorophyll-a is a standard proxy for algal biomass, and both phosphorus and nitrogen can drive it up. Below are measurements from 111 New Zealand lakes.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nz_df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"data/abel_et_al_lakes_data.csv"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(nz_df)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How do total phosphorus and total nitrogen jointly predict chlorophyll-a concentration across these lakes?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for multicollinearity between the two predictors and decide whether it’s a problem here. Look at the shape of each relationship and decide whether a transformation is needed before you trust a linear model (hint: nutrient–chlorophyll relationships are rarely linear on the raw scale). Justify whatever choices you make, then fit the model,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Model/transformation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9.2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showing the relationship between chlorophyll-a and the predictor(s) that mattered most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19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Which model/transformation you used, and your justification for choosing it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Abell, J.M., Özkundakci, D. &amp; Hamilton, D.P. (2010). Nitrogen and phosphorus limitation of phytoplankton growth in New Zealand lakes.</w:t>
            </w:r>
            <w:r>
              <w:t xml:space="preserve"> </w:t>
            </w:r>
            <w:r>
              <w:rPr>
                <w:i/>
                <w:iCs/>
              </w:rPr>
              <w:t xml:space="preserve">Ecosystems</w:t>
            </w:r>
            <w:r>
              <w:t xml:space="preserve">, 13, 966–977.</w:t>
            </w:r>
          </w:p>
          <w:p/>
        </w:tc>
      </w:tr>
    </w:tbl>
    <w:bookmarkEnd w:id="38"/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Hands-on activity: multicollinearity, variable transformations, model diagnostics, model comparison, and predictor importance on the Michaletz et al. (2014) global forest NPP dataset.</dc:description>
  <cp:keywords/>
  <dcterms:created xsi:type="dcterms:W3CDTF">2026-09-30T14:56:02Z</dcterms:created>
  <dcterms:modified xsi:type="dcterms:W3CDTF">2026-09-30T14:56:02Z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