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9" w:name="worksheet-two-way-factorial-anova"/>
    <w:p>
      <w:pPr>
        <w:pStyle w:val="Heading1"/>
      </w:pPr>
      <w:r>
        <w:t xml:space="preserve">Worksheet: Two-Way (Factorial) ANOVA</w:t>
      </w:r>
    </w:p>
    <w:bookmarkEnd w:id="9"/>
    <w:bookmarkStart w:id="13"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3"/>
    <w:bookmarkStart w:id="14"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4"/>
    <w:bookmarkStart w:id="15"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5"/>
    <w:bookmarkStart w:id="18"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8"/>
    <w:bookmarkStart w:id="21"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1"/>
    <w:bookmarkStart w:id="22"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2"/>
    <w:bookmarkStart w:id="25"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5"/>
    <w:bookmarkStart w:id="26"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6"/>
    <w:bookmarkStart w:id="30"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0"/>
    <w:bookmarkStart w:id="38"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1"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1"/>
    <w:bookmarkStart w:id="32"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7"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bookmarkEnd w:id="37"/>
    <w:bookmarkEnd w:id="3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2026-09-30T14:58:44Z</dcterms:created>
  <dcterms:modified xsi:type="dcterms:W3CDTF">2026-09-30T14:58:44Z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