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8.png" ContentType="image/png"/>
  <Override PartName="/word/media/rId2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7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08_power_and_error.R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how your script stays navigable, how you find your way back to a block that broke, and how I find your work when I read your script.</w:t>
      </w:r>
    </w:p>
    <w:p>
      <w:pPr>
        <w:pStyle w:val="BlockText"/>
      </w:pPr>
      <w:r>
        <w:t xml:space="preserve">This worksheet uses</w:t>
      </w:r>
      <w:r>
        <w:t xml:space="preserve"> </w:t>
      </w:r>
      <w:r>
        <w:rPr>
          <w:b/>
          <w:bCs/>
        </w:rPr>
        <w:t xml:space="preserve">two datasets</w:t>
      </w:r>
      <w:r>
        <w:t xml:space="preserve">: our own pine needles (4 trees per side — low power) and the horned lizard dataset from Whitlock &amp; Schluter Ch. 12 (154 living vs. 30 killed — high power). Same statistical tools, very different amount of power.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8"/>
    <w:bookmarkStart w:id="19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1"/>
    <w:bookmarkStart w:id="25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2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6"/>
    <w:bookmarkStart w:id="3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7"/>
    <w:bookmarkStart w:id="4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2026-09-28T15:17:42Z</dcterms:created>
  <dcterms:modified xsi:type="dcterms:W3CDTF">2026-09-28T15:17:42Z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