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10 — ANCOVA</w:t>
      </w:r>
    </w:p>
    <w:p>
      <w:pPr>
        <w:pStyle w:val="Subtitle"/>
      </w:pPr>
      <w:r>
        <w:t xml:space="preserve">Analysis of covariance</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0x7a6bdcd620&gt;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10 — ANCOVA</dc:title>
  <dc:creator>Bill Perry</dc:creator>
  <dc:description>Analysis of covariance.</dc:description>
  <cp:keywords/>
  <dcterms:created xsi:type="dcterms:W3CDTF">2026-09-28T15:19:01Z</dcterms:created>
  <dcterms:modified xsi:type="dcterms:W3CDTF">2026-09-28T15:19:01Z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16</vt:lpwstr>
  </property>
  <property fmtid="{D5CDD505-2E9C-101B-9397-08002B2CF9AE}" pid="12" name="subtitle">
    <vt:lpwstr>Analysis of covariance</vt:lpwstr>
  </property>
  <property fmtid="{D5CDD505-2E9C-101B-9397-08002B2CF9AE}" pid="13" name="toc-title">
    <vt:lpwstr>Table of contents</vt:lpwstr>
  </property>
  <property fmtid="{D5CDD505-2E9C-101B-9397-08002B2CF9AE}" pid="14" name="week">
    <vt:lpwstr>9</vt:lpwstr>
  </property>
</Properties>
</file>