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9 — Linear Mixed Models</w:t>
      </w:r>
    </w:p>
    <w:p>
      <w:pPr>
        <w:pStyle w:val="Subtitle"/>
      </w:pPr>
      <w:r>
        <w:t xml:space="preserve">Linear mixed models</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9 — Linear Mixed Models</dc:title>
  <dc:creator>Bill Perry</dc:creator>
  <dc:description>Linear mixed models.</dc:description>
  <cp:keywords/>
  <dcterms:created xsi:type="dcterms:W3CDTF">2026-09-28T15:19:13Z</dcterms:created>
  <dcterms:modified xsi:type="dcterms:W3CDTF">2026-09-28T15:19:13Z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14</vt:lpwstr>
  </property>
  <property fmtid="{D5CDD505-2E9C-101B-9397-08002B2CF9AE}" pid="12" name="subtitle">
    <vt:lpwstr>Linear mixed models</vt:lpwstr>
  </property>
  <property fmtid="{D5CDD505-2E9C-101B-9397-08002B2CF9AE}" pid="13" name="toc-title">
    <vt:lpwstr>Table of contents</vt:lpwstr>
  </property>
  <property fmtid="{D5CDD505-2E9C-101B-9397-08002B2CF9AE}" pid="14" name="week">
    <vt:lpwstr>8</vt:lpwstr>
  </property>
</Properties>
</file>