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2026-09-30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08 — Custom ggplot2 Themes.</w:t>
      </w:r>
      <w:r>
        <w:t xml:space="preserve"> </w:t>
      </w: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2026-09-30T15:14:40Z</dcterms:created>
  <dcterms:modified xsi:type="dcterms:W3CDTF">2026-09-30T15:14:40Z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2026-09-30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Writing a theme function, sourcing from a subdirectory, and scaling for three output sizes</vt:lpwstr>
  </property>
  <property fmtid="{D5CDD505-2E9C-101B-9397-08002B2CF9AE}" pid="15" name="toc-title">
    <vt:lpwstr>Table of contents</vt:lpwstr>
  </property>
  <property fmtid="{D5CDD505-2E9C-101B-9397-08002B2CF9AE}" pid="16" name="topic_number">
    <vt:lpwstr>08</vt:lpwstr>
  </property>
  <property fmtid="{D5CDD505-2E9C-101B-9397-08002B2CF9AE}" pid="17" name="type">
    <vt:lpwstr>common_code</vt:lpwstr>
  </property>
</Properties>
</file>