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43.png" ContentType="image/png"/>
  <Override PartName="/word/media/rId15.png" ContentType="image/png"/>
  <Override PartName="/word/media/rId90.png" ContentType="image/png"/>
  <Override PartName="/word/media/rId86.png" ContentType="image/png"/>
  <Override PartName="/word/media/rId82.png" ContentType="image/png"/>
  <Override PartName="/word/media/rId23.jpg" ContentType="image/jpeg"/>
  <Override PartName="/word/media/rId12.jpg" ContentType="image/jpeg"/>
  <Override PartName="/word/media/rId125.jpg" ContentType="image/jpeg"/>
  <Override PartName="/word/media/rId96.png" ContentType="image/png"/>
  <Override PartName="/word/media/rId103.png" ContentType="image/png"/>
  <Override PartName="/word/media/rId107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5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8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how to tell whether they do — and what to do when they don’t.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3" name="Picture"/>
            <a:graphic>
              <a:graphicData uri="http://schemas.openxmlformats.org/drawingml/2006/picture">
                <pic:pic>
                  <pic:nvPicPr>
                    <pic:cNvPr descr="images/pine_needles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we’re walking into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tempting to treat non-parametric tests as the</w:t>
            </w:r>
            <w:r>
              <w:t xml:space="preserve"> </w:t>
            </w:r>
            <w:r>
              <w:t xml:space="preserve">“safe”</w:t>
            </w:r>
            <w:r>
              <w:t xml:space="preserve"> </w:t>
            </w:r>
            <w:r>
              <w:t xml:space="preserve">option you can always fall back on. We are going to start by showing why that instinct is wrong.</w:t>
            </w:r>
          </w:p>
          <w:p/>
        </w:tc>
      </w:tr>
    </w:tbl>
    <w:bookmarkEnd w:id="18"/>
    <w:bookmarkStart w:id="26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runs in two halves, and the order matters: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own pine needles first.</w:t>
      </w:r>
      <w:r>
        <w:t xml:space="preserve"> </w:t>
      </w:r>
      <w:r>
        <w:t xml:space="preserve">We check the assumptions on the data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collected, find that they hold, measure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actually was with Cohen’s d, and then run the non-parametric tests anyway — to see exactly what they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the lake trout.</w:t>
      </w:r>
      <w:r>
        <w:t xml:space="preserve"> </w:t>
      </w:r>
      <w:r>
        <w:t xml:space="preserve">A dataset where the assumptions are genuinely, badly broken — which is where robust tests, rank-based tests, and permutation tests earn their keep.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question behind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i/>
                <w:iCs/>
              </w:rPr>
              <w:t xml:space="preserve">“which test is safest?”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i/>
                <w:iCs/>
              </w:rPr>
              <w:t xml:space="preserve">“which test does this data deserve?”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in the second half of this lecture." title="" id="24" name="Picture"/>
            <a:graphic>
              <a:graphicData uri="http://schemas.openxmlformats.org/drawingml/2006/picture">
                <pic:pic>
                  <pic:nvPicPr>
                    <pic:cNvPr descr="images/lake_trou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in the second half of this lecture.</w:t>
      </w:r>
    </w:p>
    <w:bookmarkEnd w:id="26"/>
    <w:bookmarkStart w:id="27" w:name="part-1-start-with-our-own-data"/>
    <w:p>
      <w:pPr>
        <w:pStyle w:val="Heading2"/>
      </w:pPr>
      <w:r>
        <w:t xml:space="preserve">Part 1 · Start With Our Own Data</w:t>
      </w:r>
    </w:p>
    <w:bookmarkEnd w:id="27"/>
    <w:bookmarkStart w:id="37" w:name="our-pine-needles-where-we-left-them"/>
    <w:p>
      <w:pPr>
        <w:pStyle w:val="Heading2"/>
      </w:pPr>
      <w:r>
        <w:t xml:space="preserve">Our pine needles, where we left them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28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29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30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32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>
            <w:pPr>
              <w:pStyle w:val="BodyText"/>
            </w:pPr>
            <w:r>
              <w:t xml:space="preserve">Last week these four trees gave us: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Unpaired two-sample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Paired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0.072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learn.</w:t>
            </w:r>
          </w:p>
          <w:p/>
        </w:tc>
      </w:tr>
    </w:tbl>
    <w:bookmarkEnd w:id="37"/>
    <w:bookmarkStart w:id="46" w:name="do-our-assumptions-actually-hold"/>
    <w:p>
      <w:pPr>
        <w:pStyle w:val="Heading2"/>
      </w:pPr>
      <w:r>
        <w:t xml:space="preserve">Do our assumptions actually hold?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we run anything — do you expect needle length to be normally distributed with equal variance on the two sides of a tree? Commit to an answer.</w:t>
            </w:r>
          </w:p>
          <w:p/>
        </w:tc>
      </w:tr>
    </w:tbl>
    <w:p>
      <w:pPr>
        <w:pStyle w:val="BodyText"/>
      </w:pPr>
      <w:r>
        <w:t xml:space="preserve">Before reaching for anything non-parametric, we have to establish that we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it. Same two checks as last week.</w:t>
      </w:r>
    </w:p>
    <w:p>
      <w:pPr>
        <w:pStyle w:val="SourceCode"/>
      </w:pP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"sunny"]</w:t>
      </w:r>
      <w:r>
        <w:br/>
      </w:r>
      <w:r>
        <w:rPr>
          <w:rStyle w:val="VerbatimChar"/>
        </w:rPr>
        <w:t xml:space="preserve">W = 0.96105, p-value = 0.2934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"shady"]</w:t>
      </w:r>
      <w:r>
        <w:br/>
      </w:r>
      <w:r>
        <w:rPr>
          <w:rStyle w:val="VerbatimChar"/>
        </w:rPr>
        <w:t xml:space="preserve">W = 0.98213, p-value = 0.8586</w:t>
      </w:r>
    </w:p>
    <w:p>
      <w:pPr>
        <w:pStyle w:val="SourceCode"/>
      </w:pP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2e-04 0.9887</w:t>
      </w:r>
      <w:r>
        <w:br/>
      </w:r>
      <w:r>
        <w:rPr>
          <w:rStyle w:val="VerbatimChar"/>
        </w:rPr>
        <w:t xml:space="preserve">      62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Everything passes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Levene’s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0.99</w:t>
                  </w:r>
                </w:p>
              </w:tc>
            </w:tr>
          </w:tbl>
          <w:p>
            <w:pPr>
              <w:pStyle w:val="BodyText"/>
            </w:pPr>
            <w:r>
              <w:t xml:space="preserve">Remember the direction of these tests:</w:t>
            </w:r>
            <w:r>
              <w:t xml:space="preserve"> </w:t>
            </w:r>
            <w:r>
              <w:rPr>
                <w:b/>
                <w:bCs/>
              </w:rPr>
              <w:t xml:space="preserve">H₀ is that the assumption holds.</w:t>
            </w:r>
            <w:r>
              <w:t xml:space="preserve"> </w:t>
            </w:r>
            <w:r>
              <w:t xml:space="preserve">A large p means we have no evidence against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nothing wrong with this data.</w:t>
            </w:r>
            <w:r>
              <w:t xml:space="preserve"> </w:t>
            </w:r>
            <w:r>
              <w:t xml:space="preserve">The paired t-test we ran last week was entitled to every bit of its p = 0.072.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So why are we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w:r>
              <w:t xml:space="preserve">“my data are fine”</w:t>
            </w:r>
            <w:r>
              <w:t xml:space="preserve"> </w:t>
            </w:r>
            <w:r>
              <w:t xml:space="preserve">is a conclusion you have to</w:t>
            </w:r>
            <w:r>
              <w:t xml:space="preserve"> </w:t>
            </w:r>
            <w:r>
              <w:rPr>
                <w:i/>
                <w:iCs/>
              </w:rPr>
              <w:t xml:space="preserve">earn</w:t>
            </w:r>
            <w:r>
              <w:t xml:space="preserve">, not assume — and because plenty of students would have reached for a rank test anyway, thinking it was the cautious choice. Let’s find out what that caution would have cost.</w:t>
            </w:r>
          </w:p>
          <w:p/>
        </w:tc>
      </w:tr>
    </w:tbl>
    <w:bookmarkEnd w:id="46"/>
    <w:bookmarkStart w:id="51" w:name="effect-size-how-big-not-just-whether"/>
    <w:p>
      <w:pPr>
        <w:pStyle w:val="Heading2"/>
      </w:pPr>
      <w:r>
        <w:t xml:space="preserve">Effect Size — How Big, Not Just Whether</w:t>
      </w:r>
    </w:p>
    <w:p>
      <w:pPr>
        <w:pStyle w:val="FirstParagraph"/>
      </w:pPr>
      <w:r>
        <w:t xml:space="preserve">Our paired t-test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. The usual reflex is to call that</w:t>
      </w:r>
      <w:r>
        <w:t xml:space="preserve"> </w:t>
      </w:r>
      <w:r>
        <w:t xml:space="preserve">“not significant”</w:t>
      </w:r>
      <w:r>
        <w:t xml:space="preserve"> </w:t>
      </w:r>
      <w:r>
        <w:t xml:space="preserve">and stop.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told us the one thing a reader actually wants to know:</w:t>
      </w:r>
      <w:r>
        <w:t xml:space="preserve"> </w:t>
      </w:r>
      <w:r>
        <w:rPr>
          <w:b/>
          <w:bCs/>
        </w:rPr>
        <w:t xml:space="preserve">how much shorter are shady needles?</w:t>
      </w:r>
      <w:r>
        <w:t xml:space="preserve"> </w:t>
      </w:r>
      <w:r>
        <w:t xml:space="preserve">A p-value answers</w:t>
      </w:r>
      <w:r>
        <w:t xml:space="preserve"> </w:t>
      </w:r>
      <w:r>
        <w:rPr>
          <w:i/>
          <w:iCs/>
        </w:rPr>
        <w:t xml:space="preserve">“could this be noise?”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“does this matter?”</w:t>
      </w:r>
    </w:p>
    <w:p>
      <w:pPr>
        <w:pStyle w:val="BodyText"/>
      </w:pPr>
      <w:r>
        <w:rPr>
          <w:b/>
          <w:bCs/>
        </w:rPr>
        <w:t xml:space="preserve">Cohen’s d</w:t>
      </w:r>
      <w:r>
        <w:t xml:space="preserve"> </w:t>
      </w:r>
      <w:r>
        <w:t xml:space="preserve">answers the second question. It is the difference between the groups expressed in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, so it has no units and can be compared across studies: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 the difference is the paired difference,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standard deviation</w:t>
      </w:r>
      <w:r>
        <w:t xml:space="preserve"> </w:t>
      </w:r>
      <w:r>
        <w:rPr>
          <w:i/>
          <w:iCs/>
        </w:rPr>
        <w:t xml:space="preserve">of those differences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</w:p>
    <w:p>
      <w:pPr>
        <w:pStyle w:val="SourceCode"/>
      </w:pPr>
      <w:r>
        <w:rPr>
          <w:rStyle w:val="VerbatimChar"/>
        </w:rPr>
        <w:t xml:space="preserve">[1] -1.361371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 the formula out loud</w:t>
            </w:r>
          </w:p>
          <w:p>
            <w:pPr>
              <w:pStyle w:val="BodyText"/>
            </w:pPr>
            <w:r>
              <w:t xml:space="preserve">“The shady side averaged</w:t>
            </w:r>
            <w:r>
              <w:t xml:space="preserve"> </w:t>
            </w:r>
            <w:r>
              <w:rPr>
                <w:b/>
                <w:bCs/>
              </w:rPr>
              <w:t xml:space="preserve">1.36 standard deviations</w:t>
            </w:r>
            <w:r>
              <w:t xml:space="preserve"> </w:t>
            </w:r>
            <w:r>
              <w:t xml:space="preserve">below the sunny side.”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sentence stands on its own. It does not depend on how many trees we sampled, and it would mean the same thing to someone measuring a different pine species in a different forest.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Cohen’s rough conventions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|d|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Label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small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large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Ours is</w:t>
            </w:r>
            <w:r>
              <w:t xml:space="preserve"> </w:t>
            </w:r>
            <w:r>
              <w:rPr>
                <w:b/>
                <w:bCs/>
              </w:rPr>
              <w:t xml:space="preserve">1.36</w:t>
            </w:r>
            <w:r>
              <w:t xml:space="preserve">. These are rules of thumb, not laws — what counts as</w:t>
            </w:r>
            <w:r>
              <w:t xml:space="preserve"> </w:t>
            </w:r>
            <w:r>
              <w:t xml:space="preserve">“large”</w:t>
            </w:r>
            <w:r>
              <w:t xml:space="preserve"> </w:t>
            </w:r>
            <w:r>
              <w:t xml:space="preserve">is a question about pine trees, not about statistics.</w:t>
            </w:r>
          </w:p>
          <w:p/>
        </w:tc>
      </w:tr>
    </w:tbl>
    <w:bookmarkEnd w:id="51"/>
    <w:bookmarkStart w:id="56" w:name="X824ede7a7b118a1545c96e6ae0564828f0a31f4"/>
    <w:p>
      <w:pPr>
        <w:pStyle w:val="Heading2"/>
      </w:pPr>
      <w:r>
        <w:t xml:space="preserve">Why We Report It — What d Tells Us That p Could Not</w:t>
      </w:r>
    </w:p>
    <w:p>
      <w:pPr>
        <w:pStyle w:val="FirstParagraph"/>
      </w:pPr>
      <w:r>
        <w:t xml:space="preserve">Here is the relationship that explains everything: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p>
      <w:pPr>
        <w:pStyle w:val="SourceCode"/>
      </w:pP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t statistic, over root n</w:t>
      </w:r>
    </w:p>
    <w:p>
      <w:pPr>
        <w:pStyle w:val="SourceCode"/>
      </w:pPr>
      <w:r>
        <w:rPr>
          <w:rStyle w:val="VerbatimChar"/>
        </w:rPr>
        <w:t xml:space="preserve">[1] 1.36135</w:t>
      </w:r>
    </w:p>
    <w:p>
      <w:pPr>
        <w:pStyle w:val="FirstParagraph"/>
      </w:pPr>
      <w:r>
        <w:rPr>
          <w:b/>
          <w:bCs/>
        </w:rPr>
        <w:t xml:space="preserve">The t-statistic is the effect size multiplied by the square root of your sample size.</w:t>
      </w:r>
      <w:r>
        <w:t xml:space="preserve"> </w:t>
      </w:r>
      <w:r>
        <w:t xml:space="preserve">So a p-value confounds two completely different things: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, and</w:t>
      </w:r>
      <w:r>
        <w:t xml:space="preserve"> </w:t>
      </w:r>
      <w:r>
        <w:rPr>
          <w:i/>
          <w:iCs/>
        </w:rPr>
        <w:t xml:space="preserve">how hard you looked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effect with n = 4 → large p. That is us.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trivial</w:t>
      </w:r>
      <w:r>
        <w:t xml:space="preserve"> </w:t>
      </w:r>
      <w:r>
        <w:t xml:space="preserve">effect with n = 10,000 → tiny p, and no biological meaning at all.</w:t>
      </w:r>
    </w:p>
    <w:p>
      <w:pPr>
        <w:pStyle w:val="FirstParagraph"/>
      </w:pPr>
      <w:r>
        <w:t xml:space="preserve">Effect size separates them. That is why journals, and every reporting guideline written in the last twenty years, ask for it alongside the p-value.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-1.36     | [-2.74, 0.10]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that confidence interval: [-2.74, 0.10]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is the honest summary of our four trees: the effect is</w:t>
            </w:r>
            <w:r>
              <w:t xml:space="preserve"> </w:t>
            </w:r>
            <w:r>
              <w:rPr>
                <w:b/>
                <w:bCs/>
              </w:rPr>
              <w:t xml:space="preserve">probably large and probably negative</w:t>
            </w:r>
            <w:r>
              <w:t xml:space="preserve">, but with n = 4 we cannot rule out zero.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that the CI crossing zero is the same fact as p &gt; 0.05 — but it says it far more usefully.</w:t>
            </w:r>
            <w:r>
              <w:t xml:space="preserve"> </w:t>
            </w: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</w:t>
            </w:r>
            <w:r>
              <w:t xml:space="preserve"> </w:t>
            </w:r>
            <w:r>
              <w:t xml:space="preserve">“d = -1.36, CI [-2.74, 0.10]”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we found a large effect we could not pin down</w:t>
            </w:r>
            <w:r>
              <w:t xml:space="preserve">, which is a completely different message to a reader, and the correct one.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goes next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Effect size is the input to a</w:t>
            </w:r>
            <w:r>
              <w:t xml:space="preserve"> </w:t>
            </w:r>
            <w:r>
              <w:rPr>
                <w:b/>
                <w:bCs/>
              </w:rPr>
              <w:t xml:space="preserve">power analysis</w:t>
            </w:r>
            <w:r>
              <w:t xml:space="preserve"> </w:t>
            </w:r>
            <w:r>
              <w:t xml:space="preserve">— given d, how many trees would we have needed? That is next week’s lecture.</w:t>
            </w:r>
          </w:p>
          <w:p/>
        </w:tc>
      </w:tr>
    </w:tbl>
    <w:bookmarkEnd w:id="56"/>
    <w:bookmarkStart w:id="61" w:name="ranks-in-one-slide"/>
    <w:p>
      <w:pPr>
        <w:pStyle w:val="Heading2"/>
      </w:pPr>
      <w:r>
        <w:t xml:space="preserve">Ranks, in one slide</w:t>
      </w:r>
    </w:p>
    <w:p>
      <w:pPr>
        <w:pStyle w:val="FirstParagraph"/>
      </w:pPr>
      <w:r>
        <w:t xml:space="preserve">Every non-parametric test today works the same way:</w:t>
      </w:r>
      <w:r>
        <w:t xml:space="preserve"> </w:t>
      </w:r>
      <w:r>
        <w:rPr>
          <w:b/>
          <w:bCs/>
        </w:rPr>
        <w:t xml:space="preserve">throw away the measurements, keep only their order.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(rank)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team       side  needle_length_mm  rank</w:t>
      </w:r>
      <w:r>
        <w:br/>
      </w:r>
      <w:r>
        <w:rPr>
          <w:rStyle w:val="VerbatimChar"/>
        </w:rPr>
        <w:t xml:space="preserve">  &lt;chr&gt;      &lt;chr&gt;            &lt;dbl&gt; &lt;dbl&gt;</w:t>
      </w:r>
      <w:r>
        <w:br/>
      </w:r>
      <w:r>
        <w:rPr>
          <w:rStyle w:val="VerbatimChar"/>
        </w:rPr>
        <w:t xml:space="preserve">1 waterbugs  shady             11.7     1</w:t>
      </w:r>
      <w:r>
        <w:br/>
      </w:r>
      <w:r>
        <w:rPr>
          <w:rStyle w:val="VerbatimChar"/>
        </w:rPr>
        <w:t xml:space="preserve">2 one        shady             13.2     2</w:t>
      </w:r>
      <w:r>
        <w:br/>
      </w:r>
      <w:r>
        <w:rPr>
          <w:rStyle w:val="VerbatimChar"/>
        </w:rPr>
        <w:t xml:space="preserve">3 waterbugs  sunny             13.8     3</w:t>
      </w:r>
      <w:r>
        <w:br/>
      </w:r>
      <w:r>
        <w:rPr>
          <w:rStyle w:val="VerbatimChar"/>
        </w:rPr>
        <w:t xml:space="preserve">4 one        sunny             14.2     4</w:t>
      </w:r>
      <w:r>
        <w:br/>
      </w:r>
      <w:r>
        <w:rPr>
          <w:rStyle w:val="VerbatimChar"/>
        </w:rPr>
        <w:t xml:space="preserve">5 grace_jace shady             15.4     5</w:t>
      </w:r>
      <w:r>
        <w:br/>
      </w:r>
      <w:r>
        <w:rPr>
          <w:rStyle w:val="VerbatimChar"/>
        </w:rPr>
        <w:t xml:space="preserve">6 grace_jace sunny             15.5     6</w:t>
      </w:r>
      <w:r>
        <w:br/>
      </w:r>
      <w:r>
        <w:rPr>
          <w:rStyle w:val="VerbatimChar"/>
        </w:rPr>
        <w:t xml:space="preserve">7 botany     shady             16.1     7</w:t>
      </w:r>
      <w:r>
        <w:br/>
      </w:r>
      <w:r>
        <w:rPr>
          <w:rStyle w:val="VerbatimChar"/>
        </w:rPr>
        <w:t xml:space="preserve">8 botany     sunny             17.3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just happened</w:t>
            </w:r>
          </w:p>
          <w:p>
            <w:pPr>
              <w:pStyle w:val="BodyText"/>
            </w:pPr>
            <w:r>
              <w:t xml:space="preserve">The shortest tree-side average became rank 1, the longest rank 8. A needle that was 4 mm longer than its neighbour and one that was 0.1 mm longer are now</w:t>
            </w:r>
            <w:r>
              <w:t xml:space="preserve"> </w:t>
            </w:r>
            <w:r>
              <w:rPr>
                <w:b/>
                <w:bCs/>
              </w:rPr>
              <w:t xml:space="preserve">exactly one rank apart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whole trade. You become immune to outliers and to any weird distribution — and in exchange you give up the magnitudes.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rank-based test then asks:</w:t>
            </w:r>
            <w:r>
              <w:t xml:space="preserve"> </w:t>
            </w:r>
            <w:r>
              <w:rPr>
                <w:i/>
                <w:iCs/>
              </w:rPr>
              <w:t xml:space="preserve">are the ranks of one group systematically higher than the other’s?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Watch for the statistic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Rank tests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(Mann-Whitney)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</w:t>
            </w:r>
            <w:r>
              <w:t xml:space="preserve"> </w:t>
            </w:r>
            <w:r>
              <w:t xml:space="preserve">(signed-rank), never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. If you see a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you are reading rank-based output.</w:t>
            </w:r>
          </w:p>
          <w:p/>
        </w:tc>
      </w:tr>
    </w:tbl>
    <w:bookmarkEnd w:id="61"/>
    <w:bookmarkStart w:id="64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64"/>
    <w:bookmarkStart w:id="67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05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05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05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 — and we paid it on data that never needed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67"/>
    <w:bookmarkStart w:id="74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06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06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06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just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Where we go next</w:t>
            </w:r>
          </w:p>
          <w:p>
            <w:pPr>
              <w:pStyle w:val="BodyText"/>
            </w:pPr>
            <w:r>
              <w:t xml:space="preserve">We have now seen what these tests cost. What we have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seen is what they buy you — because nothing about the pine data was broken.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that we need a dataset that is a genuine mess.</w:t>
            </w:r>
          </w:p>
          <w:p/>
        </w:tc>
      </w:tr>
    </w:tbl>
    <w:bookmarkEnd w:id="74"/>
    <w:bookmarkStart w:id="75" w:name="Xf306b886e05799f9b5b603946d954f25eb1a683"/>
    <w:p>
      <w:pPr>
        <w:pStyle w:val="Heading2"/>
      </w:pPr>
      <w:r>
        <w:t xml:space="preserve">Part 2 · A Dataset Where the Assumptions Really Do Fail</w:t>
      </w:r>
    </w:p>
    <w:bookmarkEnd w:id="75"/>
    <w:bookmarkStart w:id="78" w:name="meet-the-lake-trout"/>
    <w:p>
      <w:pPr>
        <w:pStyle w:val="Heading2"/>
      </w:pPr>
      <w:r>
        <w:t xml:space="preserve">Meet the lake trout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9">
        <w:r>
          <w:rPr>
            <w:rStyle w:val="Hyperlink"/>
          </w:rPr>
          <w:t xml:space="preserve">📥 Lake trout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Everything from here on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imbalance is the rest of the lecture. Where the pine data was clean, this is everything that can go wrong at once.</w:t>
            </w:r>
          </w:p>
          <w:p/>
        </w:tc>
      </w:tr>
    </w:tbl>
    <w:bookmarkEnd w:id="78"/>
    <w:bookmarkStart w:id="79" w:name="part-3-assumptions-of-parametric-tests"/>
    <w:p>
      <w:pPr>
        <w:pStyle w:val="Heading2"/>
      </w:pPr>
      <w:r>
        <w:t xml:space="preserve">Part 3 · Assumptions of Parametric Tests</w:t>
      </w:r>
    </w:p>
    <w:bookmarkEnd w:id="79"/>
    <w:bookmarkStart w:id="85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8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8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9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83" name="Picture"/>
            <a:graphic>
              <a:graphicData uri="http://schemas.openxmlformats.org/drawingml/2006/picture">
                <pic:pic>
                  <pic:nvPicPr>
                    <pic:cNvPr descr="images/clipboard-29482497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85"/>
    <w:bookmarkStart w:id="89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10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10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10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87" name="Picture"/>
            <a:graphic>
              <a:graphicData uri="http://schemas.openxmlformats.org/drawingml/2006/picture">
                <pic:pic>
                  <pic:nvPicPr>
                    <pic:cNvPr descr="images/clipboard-28648270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89"/>
    <w:bookmarkStart w:id="93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11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11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91" name="Picture"/>
            <a:graphic>
              <a:graphicData uri="http://schemas.openxmlformats.org/drawingml/2006/picture">
                <pic:pic>
                  <pic:nvPicPr>
                    <pic:cNvPr descr="images/clipboard-252661673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93"/>
    <w:bookmarkStart w:id="99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2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2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3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3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bookmarkEnd w:id="102"/>
    <w:bookmarkStart w:id="106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Graphical test: boxplots</w:t>
      </w:r>
    </w:p>
    <w:p>
      <w:pPr>
        <w:pStyle w:val="Compact"/>
        <w:numPr>
          <w:ilvl w:val="0"/>
          <w:numId w:val="1014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106"/>
    <w:bookmarkStart w:id="112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5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5"/>
        </w:numPr>
      </w:pPr>
      <w:r>
        <w:t xml:space="preserve">“Formal tests”</w:t>
      </w:r>
      <w:r>
        <w:t xml:space="preserve">: Grubbs’ test — no one really does this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bookmarkEnd w:id="112"/>
    <w:bookmarkStart w:id="113" w:name="part-4-when-assumptions-fail"/>
    <w:p>
      <w:pPr>
        <w:pStyle w:val="Heading2"/>
      </w:pPr>
      <w:r>
        <w:t xml:space="preserve">Part 4 · When Assumptions Fail</w:t>
      </w:r>
    </w:p>
    <w:bookmarkEnd w:id="113"/>
    <w:bookmarkStart w:id="117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7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7"/>
        </w:numPr>
      </w:pPr>
      <w:r>
        <w:t xml:space="preserve">On y: ordered sample values</w:t>
      </w:r>
    </w:p>
    <w:p>
      <w:pPr>
        <w:pStyle w:val="Compact"/>
        <w:numPr>
          <w:ilvl w:val="0"/>
          <w:numId w:val="1017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9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8"/>
        </w:numPr>
      </w:pPr>
      <w:r>
        <w:t xml:space="preserve">log₁₀ transformations</w:t>
      </w:r>
    </w:p>
    <w:p>
      <w:pPr>
        <w:pStyle w:val="Compact"/>
        <w:numPr>
          <w:ilvl w:val="0"/>
          <w:numId w:val="1018"/>
        </w:numPr>
      </w:pPr>
      <w:r>
        <w:t xml:space="preserve">square root transformations</w:t>
      </w:r>
    </w:p>
    <w:p>
      <w:pPr>
        <w:pStyle w:val="Compact"/>
        <w:numPr>
          <w:ilvl w:val="0"/>
          <w:numId w:val="1018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126" name="Picture"/>
            <a:graphic>
              <a:graphicData uri="http://schemas.openxmlformats.org/drawingml/2006/picture">
                <pic:pic>
                  <pic:nvPicPr>
                    <pic:cNvPr descr="images/transformations_2%20jp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128">
        <w:r>
          <w:rPr>
            <w:rStyle w:val="Hyperlink"/>
          </w:rPr>
          <w:t xml:space="preserve">source</w:t>
        </w:r>
      </w:hyperlink>
    </w:p>
    <w:bookmarkEnd w:id="129"/>
    <w:bookmarkStart w:id="132" w:name="data-transformations-why-log"/>
    <w:p>
      <w:pPr>
        <w:pStyle w:val="Heading2"/>
      </w:pPr>
      <w:r>
        <w:t xml:space="preserve">Data Transformations — Why Log?</w:t>
      </w:r>
    </w:p>
    <w:p>
      <w:pPr>
        <w:pStyle w:val="FirstParagraph"/>
      </w:pPr>
      <w:r>
        <w:t xml:space="preserve">Log isn’t a trick you try at random — it fixes a specific shape of problem:</w:t>
      </w:r>
    </w:p>
    <w:p>
      <w:pPr>
        <w:pStyle w:val="Compact"/>
        <w:numPr>
          <w:ilvl w:val="0"/>
          <w:numId w:val="1019"/>
        </w:numPr>
      </w:pPr>
      <w:r>
        <w:t xml:space="preserve">Right-skewed data (a long tail of large values)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Effects that are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rather than additive (doubling a value, not adding a fixed amount)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Ratio-scale ecological measurements — mass, concentration, population size, area — are almost always multiplicative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mechanism, in one line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trout that is twice as heavy as another isn’t</w:t>
            </w:r>
            <w:r>
              <w:t xml:space="preserve"> </w:t>
            </w:r>
            <w:r>
              <w:t xml:space="preserve">“500 g more”</w:t>
            </w:r>
            <w:r>
              <w:t xml:space="preserve"> </w:t>
            </w:r>
            <w:r>
              <w:t xml:space="preserve">— it’s</w:t>
            </w:r>
            <w:r>
              <w:t xml:space="preserve"> </w:t>
            </w:r>
            <w:r>
              <w:t xml:space="preserve">“2×.”</w:t>
            </w:r>
            <w:r>
              <w:t xml:space="preserve"> </w:t>
            </w:r>
            <w:r>
              <w:t xml:space="preserve">Log turns that multiplicative relationship into an additive one, which is what a t-test’s equal-spread assumption expects. It compresses the right tail: 100 g → 1000 g and 1000 g → 10,000 g become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distance, one log unit.</w:t>
            </w:r>
          </w:p>
          <w:p/>
        </w:tc>
      </w:tr>
    </w:tbl>
    <w:bookmarkEnd w:id="132"/>
    <w:bookmarkStart w:id="136" w:name="data-transformations-beyond-log"/>
    <w:p>
      <w:pPr>
        <w:pStyle w:val="Heading2"/>
      </w:pPr>
      <w:r>
        <w:t xml:space="preserve">Data Transformations — Beyond Log</w:t>
      </w:r>
    </w:p>
    <w:p>
      <w:pPr>
        <w:pStyle w:val="FirstParagraph"/>
      </w:pPr>
      <w:r>
        <w:t xml:space="preserve">Log is the one you will reach for most in ecology, but match the transform to the shape of the problem: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Use when…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log10(x)</w:t>
            </w:r>
          </w:p>
        </w:tc>
        <w:tc>
          <w:tcPr/>
          <w:p>
            <w:pPr>
              <w:pStyle w:val="Compact"/>
            </w:pPr>
            <w:r>
              <w:t xml:space="preserve">right-skewed, multiplicative, ratio-scale data (mass, concentration, abundance)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sqrt(x)</w:t>
            </w:r>
          </w:p>
        </w:tc>
        <w:tc>
          <w:tcPr/>
          <w:p>
            <w:pPr>
              <w:pStyle w:val="Compact"/>
            </w:pPr>
            <w:r>
              <w:t xml:space="preserve">count data, moderate right skew (Poisson-like variance)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asin(sqrt(x))</w:t>
            </w:r>
          </w:p>
        </w:tc>
        <w:tc>
          <w:tcPr/>
          <w:p>
            <w:pPr>
              <w:pStyle w:val="Compact"/>
            </w:pPr>
            <w:r>
              <w:t xml:space="preserve">proportions or percentages bounded 0–1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1/x</w:t>
            </w:r>
          </w:p>
        </w:tc>
        <w:tc>
          <w:tcPr/>
          <w:p>
            <w:pPr>
              <w:pStyle w:val="Compact"/>
            </w:pPr>
            <w:r>
              <w:t xml:space="preserve">rates, or extreme right skew that log doesn’t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w:r>
              <w:t xml:space="preserve">no obvious transform works — let the data pick the power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None of these are guaranteed to work.</w:t>
      </w:r>
      <w:r>
        <w:t xml:space="preserve"> </w:t>
      </w:r>
      <w:r>
        <w:t xml:space="preserve">You check afterward, every time — that’s Part 5 of the worksheet, and it’s the whole point of the take-home.</w:t>
      </w:r>
    </w:p>
    <w:p>
      <w:pPr>
        <w:pStyle w:val="SourceCode"/>
      </w:pPr>
      <w:r>
        <w:rPr>
          <w:rStyle w:val="NormalTok"/>
        </w:rPr>
        <w:t xml:space="preserve">sqrt_box_plot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sqrt_box_plot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2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sqrt()</w:t>
      </w:r>
      <w:r>
        <w:t xml:space="preserve"> </w:t>
      </w:r>
      <w:r>
        <w:t xml:space="preserve">narrows the spread less than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did here — this skew behaves more like a multiplicative effect than a count.</w:t>
      </w:r>
    </w:p>
    <w:bookmarkEnd w:id="136"/>
    <w:bookmarkStart w:id="139" w:name="Xd8a8234705683fe0cd59a52ebdd8cb6807e0681"/>
    <w:p>
      <w:pPr>
        <w:pStyle w:val="Heading2"/>
      </w:pPr>
      <w:r>
        <w:t xml:space="preserve">A Transformation Can Fix One Problem, Not the Other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 11.77 0.0006784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Compare that to the Levene’s result on raw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 few slides back — both fail.</w:t>
      </w:r>
      <w:r>
        <w:t xml:space="preserve"> </w:t>
      </w:r>
      <w:r>
        <w:rPr>
          <w:b/>
          <w:bCs/>
        </w:rPr>
        <w:t xml:space="preserve">Normality improved with the log transform. Equal variance did not.</w:t>
      </w:r>
      <w:r>
        <w:t xml:space="preserve"> </w:t>
      </w:r>
      <w:r>
        <w:t xml:space="preserve">Checking a transformation is not one pass/fail box — you re-test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assumption, separately, on the transformed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take-home’s whole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sagebrush cricket data works the same way: a transformation can help one assumption without rescuing the other. There is no single</w:t>
            </w:r>
            <w:r>
              <w:t xml:space="preserve"> </w:t>
            </w:r>
            <w:r>
              <w:t xml:space="preserve">“correct”</w:t>
            </w:r>
            <w:r>
              <w:t xml:space="preserve"> </w:t>
            </w:r>
            <w:r>
              <w:t xml:space="preserve">test hiding in the data — there’s a</w:t>
            </w:r>
            <w:r>
              <w:t xml:space="preserve"> </w:t>
            </w:r>
            <w:r>
              <w:rPr>
                <w:b/>
                <w:bCs/>
              </w:rPr>
              <w:t xml:space="preserve">best-justified</w:t>
            </w:r>
            <w:r>
              <w:t xml:space="preserve"> </w:t>
            </w:r>
            <w:r>
              <w:t xml:space="preserve">one. Check every assumption on the raw data, then again on any transformed version, before you decide.</w:t>
            </w:r>
          </w:p>
          <w:p/>
        </w:tc>
      </w:tr>
    </w:tbl>
    <w:bookmarkEnd w:id="139"/>
    <w:bookmarkStart w:id="140" w:name="Xe2e7454606e1d41232935908abdd7828887a2d8"/>
    <w:p>
      <w:pPr>
        <w:pStyle w:val="Heading2"/>
      </w:pPr>
      <w:r>
        <w:t xml:space="preserve">Part 5 · Welch’s T-Test — a One-Slide Refresher</w:t>
      </w:r>
    </w:p>
    <w:bookmarkEnd w:id="140"/>
    <w:bookmarkStart w:id="145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145"/>
    <w:bookmarkStart w:id="146" w:name="part-6-rank-based-tests"/>
    <w:p>
      <w:pPr>
        <w:pStyle w:val="Heading2"/>
      </w:pPr>
      <w:r>
        <w:t xml:space="preserve">Part 6 · Rank-Based Tests</w:t>
      </w:r>
    </w:p>
    <w:bookmarkEnd w:id="146"/>
    <w:bookmarkStart w:id="151" w:name="Xf254298a80af779309a278e25459cf473f0e141"/>
    <w:p>
      <w:pPr>
        <w:pStyle w:val="Heading2"/>
      </w:pPr>
      <w:r>
        <w:t xml:space="preserve">Rank-Based Tests — now on data that needs them</w:t>
      </w:r>
    </w:p>
    <w:p>
      <w:pPr>
        <w:pStyle w:val="FirstParagraph"/>
      </w:pPr>
      <w:r>
        <w:t xml:space="preserve">Same two tests you ran on the pine needles in Part 1 — ranks instead of measurements, no assumption about the distribution.</w:t>
      </w:r>
    </w:p>
    <w:p>
      <w:pPr>
        <w:pStyle w:val="Compact"/>
        <w:numPr>
          <w:ilvl w:val="0"/>
          <w:numId w:val="1020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20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20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20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difference from Part 1</w:t>
            </w:r>
          </w:p>
          <w:p>
            <w:pPr>
              <w:pStyle w:val="BodyText"/>
            </w:pPr>
            <w:r>
              <w:t xml:space="preserve">On the pine needles the rank test was a</w:t>
            </w:r>
            <w:r>
              <w:t xml:space="preserve"> </w:t>
            </w:r>
            <w:r>
              <w:rPr>
                <w:b/>
                <w:bCs/>
              </w:rPr>
              <w:t xml:space="preserve">cost</w:t>
            </w:r>
            <w:r>
              <w:t xml:space="preserve"> </w:t>
            </w:r>
            <w:r>
              <w:t xml:space="preserve">— we gave up power on data that was already well behaved.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NE 12 mass is non-normal at p &lt; 2.2 × 10⁻¹⁶ and full of outliers. There is nothing to give up.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the case the test was built for.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151"/>
    <w:bookmarkStart w:id="154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again, and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time</w:t>
            </w:r>
          </w:p>
          <w:p>
            <w:pPr>
              <w:pStyle w:val="BodyText"/>
            </w:pPr>
            <w:r>
              <w:t xml:space="preserve">The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rank-based output, as in Part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But notice what R</w:t>
            </w:r>
            <w:r>
              <w:t xml:space="preserve"> </w:t>
            </w:r>
            <w:r>
              <w:rPr>
                <w:i/>
                <w:iCs/>
              </w:rPr>
              <w:t xml:space="preserve">doesn’t</w:t>
            </w:r>
            <w:r>
              <w:t xml:space="preserve"> </w:t>
            </w:r>
            <w:r>
              <w:t xml:space="preserve">say: with 332 fish and plenty of tied masses it cannot enumerate every arrangement, so this is the</w:t>
            </w:r>
            <w:r>
              <w:t xml:space="preserve"> </w:t>
            </w:r>
            <w:r>
              <w:rPr>
                <w:b/>
                <w:bCs/>
              </w:rPr>
              <w:t xml:space="preserve">normal approximation</w:t>
            </w:r>
            <w:r>
              <w:t xml:space="preserve">, not an exact test. At this sample size that is fine — the floor problem that crippled our four trees does not exist here.</w:t>
            </w:r>
          </w:p>
          <w:p/>
        </w:tc>
      </w:tr>
    </w:tbl>
    <w:bookmarkEnd w:id="154"/>
    <w:bookmarkStart w:id="155" w:name="part-7-permutation-tests"/>
    <w:p>
      <w:pPr>
        <w:pStyle w:val="Heading2"/>
      </w:pPr>
      <w:r>
        <w:t xml:space="preserve">Part 7 · Permutation Tests</w:t>
      </w:r>
    </w:p>
    <w:bookmarkEnd w:id="155"/>
    <w:bookmarkStart w:id="159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1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1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1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1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1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2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2"/>
        </w:numPr>
      </w:pPr>
      <w:r>
        <w:t xml:space="preserve">Repeat &gt; 1,000 times</w:t>
      </w:r>
    </w:p>
    <w:p>
      <w:pPr>
        <w:pStyle w:val="Compact"/>
        <w:numPr>
          <w:ilvl w:val="0"/>
          <w:numId w:val="1022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2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62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63"/>
    <w:bookmarkStart w:id="164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64"/>
    <w:bookmarkStart w:id="165" w:name="part-8-summary"/>
    <w:p>
      <w:pPr>
        <w:pStyle w:val="Heading2"/>
      </w:pPr>
      <w:r>
        <w:t xml:space="preserve">Part 8 · Summary</w:t>
      </w:r>
    </w:p>
    <w:bookmarkEnd w:id="165"/>
    <w:bookmarkStart w:id="168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Should be acknowledged in the manuscript</w:t>
            </w:r>
          </w:p>
          <w:p/>
        </w:tc>
      </w:tr>
    </w:tbl>
    <w:bookmarkEnd w:id="168"/>
    <w:bookmarkStart w:id="173" w:name="summary-effect-size"/>
    <w:p>
      <w:pPr>
        <w:pStyle w:val="Heading2"/>
      </w:pPr>
      <w:r>
        <w:t xml:space="preserve">Summary — Effect Size</w:t>
      </w:r>
    </w:p>
    <w:p>
      <w:pPr>
        <w:pStyle w:val="FirstParagraph"/>
      </w:pPr>
      <w:r>
        <w:rPr>
          <w:b/>
          <w:bCs/>
        </w:rPr>
        <w:t xml:space="preserve">Always report an effect size next to your p-value.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Cohen’s d</w:t>
      </w:r>
      <w:r>
        <w:t xml:space="preserve"> </w:t>
      </w:r>
      <w:r>
        <w:t xml:space="preserve">= the difference between groups, in standard deviations — unitless, and comparable across studies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 = d × √n</w:t>
      </w:r>
      <w:r>
        <w:t xml:space="preserve">, so a p-value confounds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how hard you looked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 on d</w:t>
      </w:r>
      <w:r>
        <w:t xml:space="preserve"> </w:t>
      </w:r>
      <w:r>
        <w:t xml:space="preserve">says what a bare</w:t>
      </w:r>
      <w:r>
        <w:t xml:space="preserve"> </w:t>
      </w:r>
      <w:r>
        <w:t xml:space="preserve">“n.s.”</w:t>
      </w:r>
      <w:r>
        <w:t xml:space="preserve"> </w:t>
      </w:r>
      <w:r>
        <w:t xml:space="preserve">never can: whether you found nothing, or found something you could not pin down</w:t>
      </w:r>
    </w:p>
    <w:p>
      <w:pPr>
        <w:pStyle w:val="Compact"/>
        <w:numPr>
          <w:ilvl w:val="0"/>
          <w:numId w:val="1025"/>
        </w:numPr>
      </w:pPr>
      <w:r>
        <w:t xml:space="preserve">Effect size is also the input to a power analysis — next week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On our four trees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Paired</w:t>
            </w:r>
            <w:r>
              <w:t xml:space="preserve"> </w:t>
            </w:r>
            <w:r>
              <w:rPr>
                <w:b/>
                <w:bCs/>
              </w:rPr>
              <w:t xml:space="preserve">d = −1.36</w:t>
            </w:r>
            <w:r>
              <w:t xml:space="preserve">, CI [−2.74, 0.10], p = 0.072. A large effect, imprecisely measured. Reporting only</w:t>
            </w:r>
            <w:r>
              <w:t xml:space="preserve"> </w:t>
            </w:r>
            <w:r>
              <w:t xml:space="preserve">“p = 0.072, n.s.”</w:t>
            </w:r>
            <w:r>
              <w:t xml:space="preserve"> </w:t>
            </w:r>
            <w:r>
              <w:t xml:space="preserve">would have thrown that away.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 a results sentence</w:t>
            </w:r>
          </w:p>
          <w:p>
            <w:pPr>
              <w:pStyle w:val="BlockText"/>
            </w:pPr>
            <w:r>
              <w:t xml:space="preserve">Needles on the shady side were 1.09 mm shorter than on the sunny side (paired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₃ = −2.72,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0.072,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−1.36, 95% CI [−2.74, 0.10]).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number there does work the others cannot.</w:t>
            </w:r>
          </w:p>
          <w:p/>
        </w:tc>
      </w:tr>
    </w:tbl>
    <w:bookmarkEnd w:id="173"/>
    <w:bookmarkStart w:id="176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6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76"/>
    <w:bookmarkStart w:id="177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7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7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8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8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5 is all we needed today.</w:t>
      </w:r>
    </w:p>
    <w:p>
      <w:pPr>
        <w:pStyle w:val="Compact"/>
        <w:numPr>
          <w:ilvl w:val="0"/>
          <w:numId w:val="1029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9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9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9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77"/>
    <w:bookmarkStart w:id="178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30"/>
        </w:numPr>
      </w:pPr>
      <w:r>
        <w:t xml:space="preserve">Robust against outliers</w:t>
      </w:r>
    </w:p>
    <w:p>
      <w:pPr>
        <w:pStyle w:val="Compact"/>
        <w:numPr>
          <w:ilvl w:val="0"/>
          <w:numId w:val="1030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31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31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1)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2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2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2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2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3"/>
        </w:numPr>
      </w:pPr>
      <w:r>
        <w:t xml:space="preserve">Computationally intensive</w:t>
      </w:r>
    </w:p>
    <w:p>
      <w:pPr>
        <w:pStyle w:val="Compact"/>
        <w:numPr>
          <w:ilvl w:val="0"/>
          <w:numId w:val="1033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3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78"/>
    <w:bookmarkStart w:id="181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81"/>
    <w:bookmarkStart w:id="184" w:name="looking-ahead-the-take-home"/>
    <w:p>
      <w:pPr>
        <w:pStyle w:val="Heading2"/>
      </w:pPr>
      <w:r>
        <w:t xml:space="preserve">Looking Ahead — The Take-Home</w:t>
      </w:r>
    </w:p>
    <w:p>
      <w:pPr>
        <w:pStyle w:val="FirstParagraph"/>
      </w:pPr>
      <w:r>
        <w:t xml:space="preserve">Part 8 of the worksheet (sagebrush crickets, due before Study Design &amp; Sampling) hands you a new dataset and asks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to run the whole decision process from today: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 on the raw data</w:t>
      </w:r>
    </w:p>
    <w:p>
      <w:pPr>
        <w:pStyle w:val="Compact"/>
        <w:numPr>
          <w:ilvl w:val="0"/>
          <w:numId w:val="1034"/>
        </w:numPr>
      </w:pPr>
      <w:r>
        <w:t xml:space="preserve">Try a transformation if the raw data doesn’t pass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</w:t>
      </w:r>
      <w:r>
        <w:t xml:space="preserve"> </w:t>
      </w:r>
      <w:r>
        <w:rPr>
          <w:b/>
          <w:bCs/>
        </w:rPr>
        <w:t xml:space="preserve">again</w:t>
      </w:r>
      <w:r>
        <w:t xml:space="preserve">, on the transformed data — don’t assume it worked</w:t>
      </w:r>
    </w:p>
    <w:p>
      <w:pPr>
        <w:pStyle w:val="Compact"/>
        <w:numPr>
          <w:ilvl w:val="0"/>
          <w:numId w:val="1034"/>
        </w:numPr>
      </w:pPr>
      <w:r>
        <w:t xml:space="preserve">Pick a test, justify the pick, and report it properly</w:t>
      </w:r>
    </w:p>
    <w:p>
      <w:pPr>
        <w:pStyle w:val="FirstParagraph"/>
      </w:pPr>
      <w:r>
        <w:t xml:space="preserve">There is no lecture slide that tells you the answer this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Remember from today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fixed normality for the lake trout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 variance. Expect the crickets to behave similarly — a transformation earning partial credit is a completely normal outcome, not a sign you did something wrong.</w:t>
            </w:r>
          </w:p>
          <w:p/>
        </w:tc>
      </w:tr>
    </w:tbl>
    <w:bookmarkEnd w:id="18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5" Target="media/rId15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23" Target="media/rId23.jpg" /><Relationship Type="http://schemas.openxmlformats.org/officeDocument/2006/relationships/image" Id="rId12" Target="media/rId12.jpg" /><Relationship Type="http://schemas.openxmlformats.org/officeDocument/2006/relationships/image" Id="rId125" Target="media/rId125.jp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56" Target="media/rId156.png" /><Relationship Type="http://schemas.openxmlformats.org/officeDocument/2006/relationships/image" Id="rId133" Target="media/rId133.png" /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Rank-based tests on our own pine needle data — where the assumptions hold and the tests cost us power — then lake trout mass, where the assumptions genuinely fail and robust, rank-based, and permutation tests earn their keep.</dc:description>
  <cp:keywords/>
  <dcterms:created xsi:type="dcterms:W3CDTF">2026-09-30T01:03:03Z</dcterms:created>
  <dcterms:modified xsi:type="dcterms:W3CDTF">2026-09-30T01:03:03Z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