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 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 using analysis of covariance (ANCOVA), with thorax length as a covariate. Before conducting the main analysis, we tested the homogeneity of slopes assumption and found no significant interaction between treatment and thorax length (F₄,₁₁₅ = xxx 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xxxx and thorax length (F₁,₁₁₉ = xxxx, P &lt; 0.001) on longevity. Thorax length was positively associated with longevity…</w:t>
      </w:r>
    </w:p>
    <w:p>
      <w:pPr>
        <w:pStyle w:val="BlockText"/>
      </w:pPr>
      <w:r>
        <w:t xml:space="preserve">After adjusting for body size, males with no female partners lived significantly longer (adjusted mean ± SE: xxxx` days) than males in any other treatment group. Pairwise comparisons using Tukey’s HSD test indicated significant differences between most treatment groups (P &lt; 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 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2026-08-28T18:16:55Z</dcterms:created>
  <dcterms:modified xsi:type="dcterms:W3CDTF">2026-08-28T18:16:55Z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12</vt:lpwstr>
  </property>
</Properties>
</file>