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6.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88.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CaptionedFigure"/>
      </w:pPr>
      <w:r>
        <w:drawing>
          <wp:inline>
            <wp:extent cx="2852928" cy="2377440"/>
            <wp:effectExtent b="0" l="0" r="0" t="0"/>
            <wp:docPr descr="Photo of a mature pine tree with a gently leaning trunk and broad, layered branches of green needle clusters against a transparent background."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a mature pine tree with a gently leaning trunk and broad, layered branches of green needle clusters against a transparent background.</w:t>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CaptionedFigure"/>
      </w:pPr>
      <w:r>
        <w:drawing>
          <wp:inline>
            <wp:extent cx="2852928" cy="2377440"/>
            <wp:effectExtent b="0" l="0" r="0" t="0"/>
            <wp:docPr descr="Photo of two separate green pine branches side by side, symbolizing the two groups or hypotheses (H0 vs. Ha) being compared."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CaptionedFigure"/>
      </w:pPr>
      <w:r>
        <w:drawing>
          <wp:inline>
            <wp:extent cx="2852928" cy="2377440"/>
            <wp:effectExtent b="0" l="0" r="0" t="0"/>
            <wp:docPr descr="Photo of two separate green pine branches side by side, symbolizing the two groups or hypotheses (H0 vs. Ha) being compared."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CaptionedFigure"/>
      </w:pPr>
      <w:r>
        <w:drawing>
          <wp:inline>
            <wp:extent cx="2852928" cy="2377440"/>
            <wp:effectExtent b="0" l="0" r="0" t="0"/>
            <wp:docPr descr="Photo of two separate green pine branches side by side, symbolizing the two groups or hypotheses (H0 vs. Ha) being compared."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CaptionedFigure"/>
      </w:pPr>
      <w:r>
        <w:drawing>
          <wp:inline>
            <wp:extent cx="2852928" cy="2377440"/>
            <wp:effectExtent b="0" l="0" r="0" t="0"/>
            <wp:docPr descr="Photo of two separate green pine branches side by side, symbolizing the two groups or hypotheses (H0 vs. Ha) being compared."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5334000" cy="5020235"/>
            <wp:effectExtent b="0" l="0" r="0" t="0"/>
            <wp:docPr descr="" title="" id="45" name="Picture"/>
            <a:graphic>
              <a:graphicData uri="http://schemas.openxmlformats.org/drawingml/2006/picture">
                <pic:pic>
                  <pic:nvPicPr>
                    <pic:cNvPr descr="power_and_error_lecture_files/figure-docx/unnamed-chunk-1-1.png" id="46" name="Picture"/>
                    <pic:cNvPicPr>
                      <a:picLocks noChangeArrowheads="1" noChangeAspect="1"/>
                    </pic:cNvPicPr>
                  </pic:nvPicPr>
                  <pic:blipFill>
                    <a:blip r:embed="rId44"/>
                    <a:stretch>
                      <a:fillRect/>
                    </a:stretch>
                  </pic:blipFill>
                  <pic:spPr bwMode="auto">
                    <a:xfrm>
                      <a:off x="0" y="0"/>
                      <a:ext cx="5334000" cy="5020235"/>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CaptionedFigure"/>
      </w:pPr>
      <w:r>
        <w:drawing>
          <wp:inline>
            <wp:extent cx="3621024" cy="27432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21024" cy="27432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CaptionedFigure"/>
      </w:pPr>
      <w:r>
        <w:drawing>
          <wp:inline>
            <wp:extent cx="2852928" cy="2377440"/>
            <wp:effectExtent b="0" l="0" r="0" t="0"/>
            <wp:docPr descr="Vintage black-and-white photo of an older bearded man in glasses smoking a pipe outdoors, believed to depict R.A. Fisher, whose quote on interpreting p-values appears alongside it."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Vintage black-and-white photo of an older bearded man in glasses smoking a pipe outdoors, believed to depict R.A. Fisher, whose quote on interpreting p-values appears alongside it.</w:t>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CaptionedFigure"/>
      </w:pPr>
      <w:r>
        <w:drawing>
          <wp:inline>
            <wp:extent cx="3337560" cy="2670048"/>
            <wp:effectExtent b="0" l="0" r="0" t="0"/>
            <wp:docPr descr="2x2 decision-error table crossing population situation (Effect exists vs. No Effect) with statistical conclusion (Reject H0 vs. Fail to Reject H0): correct decisions on the diagonal, a red-outlined ‘False Negative / Type II Error’ cell (fail to reject when an effect exists), and a red-outlined ‘False Positive / Type I Error’ cell (reject when no effect exists)."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7560" cy="2670048"/>
                    </a:xfrm>
                    <a:prstGeom prst="rect">
                      <a:avLst/>
                    </a:prstGeom>
                    <a:noFill/>
                    <a:ln w="9525">
                      <a:noFill/>
                      <a:headEnd/>
                      <a:tailEnd/>
                    </a:ln>
                  </pic:spPr>
                </pic:pic>
              </a:graphicData>
            </a:graphic>
          </wp:inline>
        </w:drawing>
      </w:r>
    </w:p>
    <w:p>
      <w:pPr>
        <w:pStyle w:val="ImageCaption"/>
      </w:pPr>
      <w:r>
        <w:t xml:space="preserve">2x2 decision-error table crossing population situation (Effect exists vs. No Effect) with statistical conclusion (Reject H0 vs. Fail to Reject H0): correct decisions on the diagonal, a red-outlined</w:t>
      </w:r>
      <w:r>
        <w:t xml:space="preserve"> </w:t>
      </w:r>
      <w:r>
        <w:t xml:space="preserve">‘False Negative / Type II Error’</w:t>
      </w:r>
      <w:r>
        <w:t xml:space="preserve"> </w:t>
      </w:r>
      <w:r>
        <w:t xml:space="preserve">cell (fail to reject when an effect exists), and a red-outlined</w:t>
      </w:r>
      <w:r>
        <w:t xml:space="preserve"> </w:t>
      </w:r>
      <w:r>
        <w:t xml:space="preserve">‘False Positive / Type I Error’</w:t>
      </w:r>
      <w:r>
        <w:t xml:space="preserve"> </w:t>
      </w:r>
      <w:r>
        <w:t xml:space="preserve">cell (reject when no effect exists).</w:t>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CaptionedFigure"/>
      </w:pPr>
      <w:r>
        <w:drawing>
          <wp:inline>
            <wp:extent cx="2852928" cy="2139696"/>
            <wp:effectExtent b="0" l="0" r="0" t="0"/>
            <wp:docPr descr="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2928" cy="2139696"/>
                    </a:xfrm>
                    <a:prstGeom prst="rect">
                      <a:avLst/>
                    </a:prstGeom>
                    <a:noFill/>
                    <a:ln w="9525">
                      <a:noFill/>
                      <a:headEnd/>
                      <a:tailEnd/>
                    </a:ln>
                  </pic:spPr>
                </pic:pic>
              </a:graphicData>
            </a:graphic>
          </wp:inline>
        </w:drawing>
      </w:r>
    </w:p>
    <w:p>
      <w:pPr>
        <w:pStyle w:val="ImageCaption"/>
      </w:pPr>
      <w:r>
        <w:t xml:space="preserve">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w:t>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CaptionedFigure"/>
      </w:pPr>
      <w:r>
        <w:drawing>
          <wp:inline>
            <wp:extent cx="2852928" cy="2377440"/>
            <wp:effectExtent b="0" l="0" r="0" t="0"/>
            <wp:docPr descr="Humorous side-by-side photo illustration: ‘Type I error (false positive)’ shows a doctor telling a male patient ‘You’re pregnant,’ and ‘Type II error (false negative)’ shows a doctor telling a visibly pregnant woman ‘You’re not pregnant.’"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Humorous side-by-side photo illustration:</w:t>
      </w:r>
      <w:r>
        <w:t xml:space="preserve"> </w:t>
      </w:r>
      <w:r>
        <w:t xml:space="preserve">‘Type I error (false positive)’</w:t>
      </w:r>
      <w:r>
        <w:t xml:space="preserve"> </w:t>
      </w:r>
      <w:r>
        <w:t xml:space="preserve">shows a doctor telling a male patient</w:t>
      </w:r>
      <w:r>
        <w:t xml:space="preserve"> </w:t>
      </w:r>
      <w:r>
        <w:t xml:space="preserve">‘You’re pregnant,’</w:t>
      </w:r>
      <w:r>
        <w:t xml:space="preserve"> </w:t>
      </w:r>
      <w:r>
        <w:t xml:space="preserve">and</w:t>
      </w:r>
      <w:r>
        <w:t xml:space="preserve"> </w:t>
      </w:r>
      <w:r>
        <w:t xml:space="preserve">‘Type II error (false negative)’</w:t>
      </w:r>
      <w:r>
        <w:t xml:space="preserve"> </w:t>
      </w:r>
      <w:r>
        <w:t xml:space="preserve">shows a doctor telling a visibly pregnant woman</w:t>
      </w:r>
      <w:r>
        <w:t xml:space="preserve"> </w:t>
      </w:r>
      <w:r>
        <w:t xml:space="preserve">‘You’re not pregnant.’</w:t>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5334000" cy="5020235"/>
            <wp:effectExtent b="0" l="0" r="0" t="0"/>
            <wp:docPr descr="" title="" id="73" name="Picture"/>
            <a:graphic>
              <a:graphicData uri="http://schemas.openxmlformats.org/drawingml/2006/picture">
                <pic:pic>
                  <pic:nvPicPr>
                    <pic:cNvPr descr="power_and_error_lecture_files/figure-docx/unnamed-chunk-2-1.png" id="74" name="Picture"/>
                    <pic:cNvPicPr>
                      <a:picLocks noChangeArrowheads="1" noChangeAspect="1"/>
                    </pic:cNvPicPr>
                  </pic:nvPicPr>
                  <pic:blipFill>
                    <a:blip r:embed="rId72"/>
                    <a:stretch>
                      <a:fillRect/>
                    </a:stretch>
                  </pic:blipFill>
                  <pic:spPr bwMode="auto">
                    <a:xfrm>
                      <a:off x="0" y="0"/>
                      <a:ext cx="5334000" cy="5020235"/>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3" w:name="X8762ddb6e1d8be1a4f0e2f2bfb71a85d56cba20"/>
    <w:p>
      <w:pPr>
        <w:pStyle w:val="Heading2"/>
      </w:pPr>
      <w:r>
        <w:t xml:space="preserve">What if We Calculated Power for the Pine Needles You Measured?</w:t>
      </w:r>
    </w:p>
    <w:p>
      <w:pPr>
        <w:pStyle w:val="SourceCode"/>
      </w:pPr>
      <w:r>
        <w:rPr>
          <w:rStyle w:val="NormalTok"/>
        </w:rPr>
        <w:t xml:space="preserve">pine_switch_df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"data/class_pine needle length switched.xlsx"</w:t>
      </w:r>
      <w:r>
        <w:rPr>
          <w:rStyle w:val="NormalTok"/>
        </w:rPr>
        <w:t xml:space="preserve">)</w:t>
      </w:r>
      <w:r>
        <w:br/>
      </w:r>
      <w:r>
        <w:rPr>
          <w:rStyle w:val="NormalTok"/>
        </w:rPr>
        <w:t xml:space="preserve">ps_df </w:t>
      </w:r>
      <w:r>
        <w:rPr>
          <w:rStyle w:val="OtherTok"/>
        </w:rPr>
        <w:t xml:space="preserve">&lt;-</w:t>
      </w:r>
      <w:r>
        <w:rPr>
          <w:rStyle w:val="NormalTok"/>
        </w:rPr>
        <w:t xml:space="preserve"> pine_switch_df </w:t>
      </w:r>
      <w:r>
        <w:rPr>
          <w:rStyle w:val="SpecialCharTok"/>
        </w:rPr>
        <w:t xml:space="preserve">%&gt;%</w:t>
      </w:r>
      <w:r>
        <w:br/>
      </w:r>
      <w:r>
        <w:rPr>
          <w:rStyle w:val="NormalTok"/>
        </w:rPr>
        <w:t xml:space="preserve">  </w:t>
      </w:r>
      <w:r>
        <w:rPr>
          <w:rStyle w:val="FunctionTok"/>
        </w:rPr>
        <w:t xml:space="preserve">group_by</w:t>
      </w:r>
      <w:r>
        <w:rPr>
          <w:rStyle w:val="NormalTok"/>
        </w:rPr>
        <w:t xml:space="preserve">(group, tree_no, tree_char,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length_mm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br/>
      </w:r>
      <w:r>
        <w:rPr>
          <w:rStyle w:val="NormalTok"/>
        </w:rPr>
        <w:t xml:space="preserve">ps_shady_df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ps_sunny_df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pine_alpha </w:t>
      </w:r>
      <w:r>
        <w:rPr>
          <w:rStyle w:val="OtherTok"/>
        </w:rPr>
        <w:t xml:space="preserve">&lt;-</w:t>
      </w:r>
      <w:r>
        <w:rPr>
          <w:rStyle w:val="NormalTok"/>
        </w:rPr>
        <w:t xml:space="preserve"> </w:t>
      </w:r>
      <w:r>
        <w:rPr>
          <w:rStyle w:val="FloatTok"/>
        </w:rPr>
        <w:t xml:space="preserve">0.05</w:t>
      </w:r>
      <w:r>
        <w:br/>
      </w:r>
      <w:r>
        <w:br/>
      </w:r>
      <w:r>
        <w:rPr>
          <w:rStyle w:val="NormalTok"/>
        </w:rPr>
        <w:t xml:space="preserve">pine_n1 </w:t>
      </w:r>
      <w:r>
        <w:rPr>
          <w:rStyle w:val="OtherTok"/>
        </w:rPr>
        <w:t xml:space="preserve">&lt;-</w:t>
      </w:r>
      <w:r>
        <w:rPr>
          <w:rStyle w:val="NormalTok"/>
        </w:rPr>
        <w:t xml:space="preserve"> </w:t>
      </w:r>
      <w:r>
        <w:rPr>
          <w:rStyle w:val="FunctionTok"/>
        </w:rPr>
        <w:t xml:space="preserve">nrow</w:t>
      </w:r>
      <w:r>
        <w:rPr>
          <w:rStyle w:val="NormalTok"/>
        </w:rPr>
        <w:t xml:space="preserve">(ps_shady_df)</w:t>
      </w:r>
      <w:r>
        <w:br/>
      </w:r>
      <w:r>
        <w:rPr>
          <w:rStyle w:val="NormalTok"/>
        </w:rPr>
        <w:t xml:space="preserve">pine_n2 </w:t>
      </w:r>
      <w:r>
        <w:rPr>
          <w:rStyle w:val="OtherTok"/>
        </w:rPr>
        <w:t xml:space="preserve">&lt;-</w:t>
      </w:r>
      <w:r>
        <w:rPr>
          <w:rStyle w:val="NormalTok"/>
        </w:rPr>
        <w:t xml:space="preserve"> </w:t>
      </w:r>
      <w:r>
        <w:rPr>
          <w:rStyle w:val="FunctionTok"/>
        </w:rPr>
        <w:t xml:space="preserve">nrow</w:t>
      </w:r>
      <w:r>
        <w:rPr>
          <w:rStyle w:val="NormalTok"/>
        </w:rPr>
        <w:t xml:space="preserve">(ps_sunny_df)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(pine_n1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(ps_sunny_df</w:t>
      </w:r>
      <w:r>
        <w:rPr>
          <w:rStyle w:val="SpecialCharTok"/>
        </w:rPr>
        <w:t xml:space="preserve">$</w:t>
      </w:r>
      <w:r>
        <w:rPr>
          <w:rStyle w:val="NormalTok"/>
        </w:rPr>
        <w:t xml:space="preserve">length_mm) </w:t>
      </w:r>
      <w:r>
        <w:rPr>
          <w:rStyle w:val="SpecialCharTok"/>
        </w:rPr>
        <w:t xml:space="preserve">*</w:t>
      </w:r>
      <w:r>
        <w:rPr>
          <w:rStyle w:val="NormalTok"/>
        </w:rPr>
        <w:t xml:space="preserve"> (pine_n2</w:t>
      </w:r>
      <w:r>
        <w:rPr>
          <w:rStyle w:val="DecValTok"/>
        </w:rPr>
        <w:t xml:space="preserve">-1</w:t>
      </w:r>
      <w:r>
        <w:rPr>
          <w:rStyle w:val="NormalTok"/>
        </w:rPr>
        <w:t xml:space="preserve">)) </w:t>
      </w:r>
      <w:r>
        <w:rPr>
          <w:rStyle w:val="SpecialCharTok"/>
        </w:rPr>
        <w:t xml:space="preserve">/</w:t>
      </w:r>
      <w:r>
        <w:br/>
      </w:r>
      <w:r>
        <w:rPr>
          <w:rStyle w:val="NormalTok"/>
        </w:rPr>
        <w:t xml:space="preserve">                       (pine_n1 </w:t>
      </w:r>
      <w:r>
        <w:rPr>
          <w:rStyle w:val="SpecialCharTok"/>
        </w:rPr>
        <w:t xml:space="preserve">+</w:t>
      </w:r>
      <w:r>
        <w:rPr>
          <w:rStyle w:val="NormalTok"/>
        </w:rPr>
        <w:t xml:space="preserve"> pine_n2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Pooled SD: 2.58 mm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p>
      <w:pPr>
        <w:pStyle w:val="SourceCode"/>
      </w:pPr>
      <w:r>
        <w:rPr>
          <w:rStyle w:val="CommentTok"/>
        </w:rPr>
        <w:t xml:space="preserve"># More realistic effect sizes to test:</w:t>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w:t>
      </w:r>
      <w:r>
        <w:rPr>
          <w:rStyle w:val="FunctionTok"/>
        </w:rPr>
        <w:t xml:space="preserve">mean</w:t>
      </w:r>
      <w:r>
        <w:rPr>
          <w:rStyle w:val="NormalTok"/>
        </w:rPr>
        <w:t xml:space="preserve">(ps_sunny_df</w:t>
      </w:r>
      <w:r>
        <w:rPr>
          <w:rStyle w:val="SpecialCharTok"/>
        </w:rPr>
        <w:t xml:space="preserve">$</w:t>
      </w:r>
      <w:r>
        <w:rPr>
          <w:rStyle w:val="NormalTok"/>
        </w:rPr>
        <w:t xml:space="preserve">length_mm))</w:t>
      </w:r>
      <w:r>
        <w:br/>
      </w:r>
      <w:r>
        <w:rPr>
          <w:rStyle w:val="NormalTok"/>
        </w:rPr>
        <w:t xml:space="preserve">pine_effect_size_observed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"Effect size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 Cohen's d ="</w:t>
      </w:r>
      <w:r>
        <w:rPr>
          <w:rStyle w:val="NormalTok"/>
        </w:rPr>
        <w:t xml:space="preserve">, </w:t>
      </w:r>
      <w:r>
        <w:rPr>
          <w:rStyle w:val="FunctionTok"/>
        </w:rPr>
        <w:t xml:space="preserve">round</w:t>
      </w:r>
      <w:r>
        <w:rPr>
          <w:rStyle w:val="NormalTok"/>
        </w:rPr>
        <w:t xml:space="preserve">(pine_effect_size_observed,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Effect size for observed 1.45 mm difference: Cohen's d = 0.56 </w:t>
      </w:r>
    </w:p>
    <w:p>
      <w:pPr>
        <w:pStyle w:val="SourceCode"/>
      </w:pPr>
      <w:r>
        <w:rPr>
          <w:rStyle w:val="NormalTok"/>
        </w:rPr>
        <w:t xml:space="preserve">pine_power_observed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(pine_n1, pine_n2),</w:t>
      </w:r>
      <w:r>
        <w:br/>
      </w:r>
      <w:r>
        <w:rPr>
          <w:rStyle w:val="NormalTok"/>
        </w:rPr>
        <w:t xml:space="preserve">                                   </w:t>
      </w:r>
      <w:r>
        <w:rPr>
          <w:rStyle w:val="AttributeTok"/>
        </w:rPr>
        <w:t xml:space="preserve">delta =</w:t>
      </w:r>
      <w:r>
        <w:rPr>
          <w:rStyle w:val="NormalTok"/>
        </w:rPr>
        <w:t xml:space="preserve"> pine_effect_size_observed,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pine_alpha,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w:t>
      </w:r>
      <w:r>
        <w:rPr>
          <w:rStyle w:val="NormalTok"/>
        </w:rPr>
        <w:t xml:space="preserve">, </w:t>
      </w:r>
      <w:r>
        <w:rPr>
          <w:rStyle w:val="FunctionTok"/>
        </w:rPr>
        <w:t xml:space="preserve">round</w:t>
      </w:r>
      <w:r>
        <w:rPr>
          <w:rStyle w:val="NormalTok"/>
        </w:rPr>
        <w:t xml:space="preserve">(pine_power_observed</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for observed 1.45 mm difference: 0.182 </w:t>
      </w:r>
    </w:p>
    <w:bookmarkEnd w:id="83"/>
    <w:bookmarkStart w:id="86" w:name="what-is-power"/>
    <w:p>
      <w:pPr>
        <w:pStyle w:val="Heading2"/>
      </w:pPr>
      <w:r>
        <w:t xml:space="preserve">What Is Power?</w:t>
      </w:r>
    </w:p>
    <w:p>
      <w:pPr>
        <w:pStyle w:val="FirstParagraph"/>
      </w:pPr>
      <w:r>
        <w:t xml:space="preserve">Statistical power represents the probability of detecting a true effect (rejecting the null hypothesis when it is false). With a power of 97%, there’s a 97% chance of detecting a true difference of X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27"/>
        </w:numPr>
      </w:pPr>
      <w:r>
        <w:t xml:space="preserve">Before data collection, to determine required sample size</w:t>
      </w:r>
    </w:p>
    <w:p>
      <w:pPr>
        <w:pStyle w:val="Compact"/>
        <w:numPr>
          <w:ilvl w:val="0"/>
          <w:numId w:val="1027"/>
        </w:numPr>
      </w:pPr>
      <w:r>
        <w:t xml:space="preserve">After a study, to evaluate if the sample size was adequate</w:t>
      </w:r>
    </w:p>
    <w:p>
      <w:pPr>
        <w:pStyle w:val="Compact"/>
        <w:numPr>
          <w:ilvl w:val="0"/>
          <w:numId w:val="1027"/>
        </w:numPr>
      </w:pPr>
      <w:r>
        <w:t xml:space="preserve">To determine the minimum detectable effect size with the given sample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With 97% power, this test has excellent ability to detect the specified effect size. Generally,</w:t>
            </w:r>
            <w:r>
              <w:t xml:space="preserve"> </w:t>
            </w:r>
            <w:r>
              <w:rPr>
                <w:b/>
                <w:bCs/>
              </w:rPr>
              <w:t xml:space="preserve">80% power is considered acceptable</w:t>
            </w:r>
            <w:r>
              <w:t xml:space="preserve"> </w:t>
            </w:r>
            <w:r>
              <w:t xml:space="preserve">— so 97% indicates a very well-powered study for detecting a difference of this size between the groups.</w:t>
            </w:r>
          </w:p>
          <w:p/>
        </w:tc>
      </w:tr>
    </w:tbl>
    <w:bookmarkEnd w:id="86"/>
    <w:bookmarkStart w:id="87" w:name="part-7-error-bars"/>
    <w:p>
      <w:pPr>
        <w:pStyle w:val="Heading2"/>
      </w:pPr>
      <w:r>
        <w:t xml:space="preserve">Part 7 · Error Bars</w:t>
      </w:r>
    </w:p>
    <w:bookmarkEnd w:id="87"/>
    <w:bookmarkStart w:id="91"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5334000" cy="5020235"/>
            <wp:effectExtent b="0" l="0" r="0" t="0"/>
            <wp:docPr descr="" title="" id="89" name="Picture"/>
            <a:graphic>
              <a:graphicData uri="http://schemas.openxmlformats.org/drawingml/2006/picture">
                <pic:pic>
                  <pic:nvPicPr>
                    <pic:cNvPr descr="power_and_error_lecture_files/figure-docx/unnamed-chunk-6-1.png" id="90" name="Picture"/>
                    <pic:cNvPicPr>
                      <a:picLocks noChangeArrowheads="1" noChangeAspect="1"/>
                    </pic:cNvPicPr>
                  </pic:nvPicPr>
                  <pic:blipFill>
                    <a:blip r:embed="rId88"/>
                    <a:stretch>
                      <a:fillRect/>
                    </a:stretch>
                  </pic:blipFill>
                  <pic:spPr bwMode="auto">
                    <a:xfrm>
                      <a:off x="0" y="0"/>
                      <a:ext cx="5334000" cy="5020235"/>
                    </a:xfrm>
                    <a:prstGeom prst="rect">
                      <a:avLst/>
                    </a:prstGeom>
                    <a:noFill/>
                    <a:ln w="9525">
                      <a:noFill/>
                      <a:headEnd/>
                      <a:tailEnd/>
                    </a:ln>
                  </pic:spPr>
                </pic:pic>
              </a:graphicData>
            </a:graphic>
          </wp:inline>
        </w:drawing>
      </w:r>
    </w:p>
    <w:bookmarkEnd w:id="91"/>
    <w:bookmarkStart w:id="92" w:name="part-8-pseudoreplication"/>
    <w:p>
      <w:pPr>
        <w:pStyle w:val="Heading2"/>
      </w:pPr>
      <w:r>
        <w:t xml:space="preserve">Part 8 · Pseudoreplication</w:t>
      </w:r>
    </w:p>
    <w:bookmarkEnd w:id="92"/>
    <w:bookmarkStart w:id="96"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p>
      <w:pPr>
        <w:pStyle w:val="FirstParagraph"/>
      </w:pPr>
      <w:r>
        <w:drawing>
          <wp:inline>
            <wp:extent cx="5334000" cy="4000499"/>
            <wp:effectExtent b="0" l="0" r="0" t="0"/>
            <wp:docPr descr="" title="" id="94" name="Picture"/>
            <a:graphic>
              <a:graphicData uri="http://schemas.openxmlformats.org/drawingml/2006/picture">
                <pic:pic>
                  <pic:nvPicPr>
                    <pic:cNvPr descr="power_and_error_lecture_files/figure-docx/unnamed-chunk-7-1.png" id="95" name="Picture"/>
                    <pic:cNvPicPr>
                      <a:picLocks noChangeArrowheads="1" noChangeAspect="1"/>
                    </pic:cNvPicPr>
                  </pic:nvPicPr>
                  <pic:blipFill>
                    <a:blip r:embed="rId93"/>
                    <a:stretch>
                      <a:fillRect/>
                    </a:stretch>
                  </pic:blipFill>
                  <pic:spPr bwMode="auto">
                    <a:xfrm>
                      <a:off x="0" y="0"/>
                      <a:ext cx="5334000" cy="4000499"/>
                    </a:xfrm>
                    <a:prstGeom prst="rect">
                      <a:avLst/>
                    </a:prstGeom>
                    <a:noFill/>
                    <a:ln w="9525">
                      <a:noFill/>
                      <a:headEnd/>
                      <a:tailEnd/>
                    </a:ln>
                  </pic:spPr>
                </pic:pic>
              </a:graphicData>
            </a:graphic>
          </wp:inline>
        </w:drawing>
      </w:r>
    </w:p>
    <w:bookmarkEnd w:id="96"/>
    <w:bookmarkStart w:id="97"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88" Target="media/rId88.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class pine needle datasets.</dc:description>
  <cp:keywords/>
  <dcterms:created xsi:type="dcterms:W3CDTF">2026-08-28T18:19:47Z</dcterms:created>
  <dcterms:modified xsi:type="dcterms:W3CDTF">2026-08-28T18:19:47Z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8</vt:lpwstr>
  </property>
  <property fmtid="{D5CDD505-2E9C-101B-9397-08002B2CF9AE}" pid="12" name="resources">
    <vt:lpwstr/>
  </property>
  <property fmtid="{D5CDD505-2E9C-101B-9397-08002B2CF9AE}" pid="13" name="subtitle">
    <vt:lpwstr>Errors and power</vt:lpwstr>
  </property>
  <property fmtid="{D5CDD505-2E9C-101B-9397-08002B2CF9AE}" pid="14" name="toc-title">
    <vt:lpwstr>Table of contents</vt:lpwstr>
  </property>
  <property fmtid="{D5CDD505-2E9C-101B-9397-08002B2CF9AE}" pid="15" name="week">
    <vt:lpwstr>5</vt:lpwstr>
  </property>
</Properties>
</file>