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87290" cy="458729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87290" cy="458729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87290" cy="458729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11103" cy="3211103"/>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11103" cy="3211103"/>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11103" cy="3211103"/>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11103" cy="3211103"/>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11103" cy="3211103"/>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11103" cy="3211103"/>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2026-09-30T18:14:56Z</dcterms:created>
  <dcterms:modified xsi:type="dcterms:W3CDTF">2026-09-30T18:14:56Z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3</vt:lpwstr>
  </property>
  <property fmtid="{D5CDD505-2E9C-101B-9397-08002B2CF9AE}" pid="12" name="resources">
    <vt:lpwstr/>
  </property>
  <property fmtid="{D5CDD505-2E9C-101B-9397-08002B2CF9AE}" pid="13" name="subtitle">
    <vt:lpwstr>Unequal-variance t-test</vt:lpwstr>
  </property>
  <property fmtid="{D5CDD505-2E9C-101B-9397-08002B2CF9AE}" pid="14" name="toc-title">
    <vt:lpwstr>Table of contents</vt:lpwstr>
  </property>
  <property fmtid="{D5CDD505-2E9C-101B-9397-08002B2CF9AE}" pid="15" name="week">
    <vt:lpwstr>2</vt:lpwstr>
  </property>
</Properties>
</file>