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pca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ca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ca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ca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ca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ca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ca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Hands-on activity: principal component analysis.</dc:description>
  <cp:keywords/>
  <dcterms:created xsi:type="dcterms:W3CDTF">2026-08-19T22:18:04Z</dcterms:created>
  <dcterms:modified xsi:type="dcterms:W3CDTF">2026-08-19T22:18:04Z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18</vt:lpwstr>
  </property>
  <property fmtid="{D5CDD505-2E9C-101B-9397-08002B2CF9AE}" pid="10" name="resources">
    <vt:lpwstr/>
  </property>
  <property fmtid="{D5CDD505-2E9C-101B-9397-08002B2CF9AE}" pid="11" name="subtitle">
    <vt:lpwstr>Ordination</vt:lpwstr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