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Errors and power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ower_and_error_lecture_files/figure-docx/l06-0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power_and_error_lecture_files/figure-docx/l06-0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ower_and_error_lecture_files/figure-docx/l06-0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power_and_error_lecture_files/figure-docx/l06-0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Type I/II error, effect size, and statistical power.</dc:description>
  <cp:keywords/>
  <dcterms:created xsi:type="dcterms:W3CDTF">2026-08-19T22:19:54Z</dcterms:created>
  <dcterms:modified xsi:type="dcterms:W3CDTF">2026-08-19T22:19:54Z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7</vt:lpwstr>
  </property>
  <property fmtid="{D5CDD505-2E9C-101B-9397-08002B2CF9AE}" pid="11" name="resources">
    <vt:lpwstr/>
  </property>
  <property fmtid="{D5CDD505-2E9C-101B-9397-08002B2CF9AE}" pid="12" name="subtitle">
    <vt:lpwstr>Errors and power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