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9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4 —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23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04_graphing_effectively_lecture_files/figure-docx/unnamed-chunk-2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boxplot-anatomy"/>
    <w:p>
      <w:pPr>
        <w:pStyle w:val="Heading2"/>
      </w:pPr>
      <w:r>
        <w:t xml:space="preserve">Part 2 · 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7"/>
    <w:bookmarkStart w:id="35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5"/>
    <w:bookmarkStart w:id="42" w:name="part-3-mapping-color-by-group"/>
    <w:p>
      <w:pPr>
        <w:pStyle w:val="Heading2"/>
      </w:pPr>
      <w:r>
        <w:t xml:space="preserve">Part 3 · 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2"/>
    <w:bookmarkStart w:id="48" w:name="part-4-mean-se-plotted-directly"/>
    <w:p>
      <w:pPr>
        <w:pStyle w:val="Heading2"/>
      </w:pPr>
      <w:r>
        <w:t xml:space="preserve">Part 4 · 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48"/>
    <w:bookmarkStart w:id="54" w:name="part-5-faceting-one-panel-per-group"/>
    <w:p>
      <w:pPr>
        <w:pStyle w:val="Heading2"/>
      </w:pPr>
      <w:r>
        <w:t xml:space="preserve">Part 5 · 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4"/>
    <w:bookmarkStart w:id="63" w:name="part-6-a-quick-theme-tour"/>
    <w:p>
      <w:pPr>
        <w:pStyle w:val="Heading2"/>
      </w:pPr>
      <w:r>
        <w:t xml:space="preserve">Part 6 · 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8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graphing_effectively_lecture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3"/>
    <w:bookmarkStart w:id="68" w:name="part-7-saving-a-real-figure"/>
    <w:p>
      <w:pPr>
        <w:pStyle w:val="Heading2"/>
      </w:pPr>
      <w:r>
        <w:t xml:space="preserve">Part 7 · 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68"/>
    <w:bookmarkStart w:id="7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73"/>
    <w:bookmarkStart w:id="76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4 — 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2026-08-19T22:17:29Z</dcterms:created>
  <dcterms:modified xsi:type="dcterms:W3CDTF">2026-08-19T22:17:29Z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subtitle">
    <vt:lpwstr>Boxplots, group comparisons, and saving a publication-ready figure</vt:lpwstr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