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10 — ANCOVA</w:t>
      </w:r>
    </w:p>
    <w:p>
      <w:pPr>
        <w:pStyle w:val="Subtitle"/>
      </w:pPr>
      <w:r>
        <w:t xml:space="preserve">Analysis of covariance</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0x9647df000&gt;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10 — ANCOVA</dc:title>
  <dc:creator>Bill Perry</dc:creator>
  <dc:description>Analysis of covariance.</dc:description>
  <cp:keywords/>
  <dcterms:created xsi:type="dcterms:W3CDTF">2026-08-19T22:24:20Z</dcterms:created>
  <dcterms:modified xsi:type="dcterms:W3CDTF">2026-08-19T22:24:20Z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16</vt:lpwstr>
  </property>
  <property fmtid="{D5CDD505-2E9C-101B-9397-08002B2CF9AE}" pid="11" name="subtitle">
    <vt:lpwstr>Analysis of covariance</vt:lpwstr>
  </property>
  <property fmtid="{D5CDD505-2E9C-101B-9397-08002B2CF9AE}" pid="12" name="toc-title">
    <vt:lpwstr>Table of contents</vt:lpwstr>
  </property>
  <property fmtid="{D5CDD505-2E9C-101B-9397-08002B2CF9AE}" pid="13" name="week">
    <vt:lpwstr>9</vt:lpwstr>
  </property>
</Properties>
</file>