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2026-07-04T15:41:34Z</dcterms:created>
  <dcterms:modified xsi:type="dcterms:W3CDTF">2026-07-04T15:41:34Z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8</vt:lpwstr>
  </property>
  <property fmtid="{D5CDD505-2E9C-101B-9397-08002B2CF9AE}" pid="12" name="subtitle">
    <vt:lpwstr>Factorial ANOVA</vt:lpwstr>
  </property>
  <property fmtid="{D5CDD505-2E9C-101B-9397-08002B2CF9AE}" pid="13" name="toc-title">
    <vt:lpwstr>Table of contents</vt:lpwstr>
  </property>
  <property fmtid="{D5CDD505-2E9C-101B-9397-08002B2CF9AE}" pid="14" name="week">
    <vt:lpwstr>7</vt:lpwstr>
  </property>
</Properties>
</file>