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62.png" ContentType="image/png"/>
  <Override PartName="/word/media/rId92.png" ContentType="image/png"/>
  <Override PartName="/word/media/rId81.png" ContentType="image/png"/>
  <Override PartName="/word/media/rId53.png" ContentType="image/png"/>
  <Override PartName="/word/media/rId89.png" ContentType="image/png"/>
  <Override PartName="/word/media/rId73.png" ContentType="image/png"/>
  <Override PartName="/word/media/rId97.png" ContentType="image/png"/>
  <Override PartName="/word/media/rId85.png" ContentType="image/png"/>
  <Override PartName="/word/media/rId9.png" ContentType="image/png"/>
  <Override PartName="/word/media/rId18.png" ContentType="image/png"/>
  <Override PartName="/word/media/rId22.png" ContentType="image/png"/>
  <Override PartName="/word/media/rId2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67.png" ContentType="image/png"/>
  <Override PartName="/word/media/rId107.png" ContentType="image/png"/>
  <Override PartName="/word/media/rId113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1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17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1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files/figure-docx/l04-0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files/figure-docx/l04-0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28"/>
    <w:bookmarkStart w:id="32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robability_inference_files/figure-docx/l04-0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z-score-results"/>
    <w:p>
      <w:pPr>
        <w:pStyle w:val="Heading1"/>
      </w:pPr>
      <w:r>
        <w:t xml:space="preserve">Z-score Results</w:t>
      </w:r>
    </w:p>
    <w:bookmarkStart w:id="3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3"/>
    <w:bookmarkEnd w:id="34"/>
    <w:bookmarkStart w:id="38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files/figure-docx/l04-0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files/figure-docx/l04-10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robability_inference_files/figure-docx/l04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47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47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files/figure-docx/l04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2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2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9957911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7"/>
    <w:bookmarkStart w:id="58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8"/>
    <w:bookmarkStart w:id="59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59"/>
    <w:bookmarkStart w:id="60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0"/>
    <w:bookmarkStart w:id="65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61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1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clipboard-105223778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66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66"/>
    <w:p>
      <w:pPr>
        <w:pStyle w:val="FirstParagraph"/>
      </w:pPr>
      <w:r>
        <w:drawing>
          <wp:inline>
            <wp:extent cx="5334000" cy="4800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probability_inference_files/figure-docx/l04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6" w:name="students-t-distribution-formula"/>
    <w:p>
      <w:pPr>
        <w:pStyle w:val="Heading1"/>
      </w:pPr>
      <w:r>
        <w:t xml:space="preserve">Student’s t-distribution Formula</w:t>
      </w:r>
    </w:p>
    <w:bookmarkStart w:id="71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1"/>
    <w:bookmarkStart w:id="7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2038788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77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77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2038788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8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84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2246547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64179694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23474015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73480668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0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96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96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9596309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5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29.86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9.44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246.5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243.6 to 286.4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  <w:p/>
        </w:tc>
      </w:tr>
    </w:tbl>
    <w:bookmarkEnd w:id="105"/>
    <w:bookmarkStart w:id="106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06"/>
    <w:bookmarkStart w:id="110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probability_inference_files/figure-docx/l04-1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section"/>
    <w:p>
      <w:pPr>
        <w:pStyle w:val="Heading1"/>
      </w:pPr>
    </w:p>
    <w:bookmarkEnd w:id="111"/>
    <w:bookmarkStart w:id="112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2"/>
    <w:bookmarkStart w:id="116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files/figure-docx/l04-19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19"/>
    <w:bookmarkStart w:id="122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2"/>
    <w:bookmarkStart w:id="126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probability_inference_files/figure-docx/l04-22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files/figure-docx/l04-23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files/figure-docx/l04-24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section-1"/>
    <w:p>
      <w:pPr>
        <w:pStyle w:val="Heading1"/>
      </w:pPr>
    </w:p>
    <w:bookmarkEnd w:id="135"/>
    <w:bookmarkStart w:id="138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38"/>
    <w:bookmarkStart w:id="142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probability_inference_files/figure-docx/l04-26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81" Target="media/rId81.png" /><Relationship Type="http://schemas.openxmlformats.org/officeDocument/2006/relationships/image" Id="rId53" Target="media/rId53.png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107" Target="media/rId10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9" Target="media/rId1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Probability distributions and the logic of statistical inference.</dc:description>
  <cp:keywords/>
  <dcterms:created xsi:type="dcterms:W3CDTF">2026-07-04T15:45:29Z</dcterms:created>
  <dcterms:modified xsi:type="dcterms:W3CDTF">2026-07-04T15:45:29Z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Foundations of inference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