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10.png" ContentType="image/png"/>
  <Override PartName="/word/media/rId34.png" ContentType="image/png"/>
  <Override PartName="/word/media/rId27.png" ContentType="image/png"/>
  <Override PartName="/word/media/rId54.png" ContentType="image/png"/>
  <Override PartName="/word/media/rId62.png" ContentType="image/png"/>
  <Override PartName="/word/media/rId82.png" ContentType="image/png"/>
  <Override PartName="/word/media/rId23.png" ContentType="image/png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</w:t>
      </w:r>
    </w:p>
    <w:p>
      <w:pPr>
        <w:pStyle w:val="Subtitle"/>
      </w:pPr>
      <w:r>
        <w:t xml:space="preserve">Multiple regression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R script</w:t>
        </w:r>
      </w:hyperlink>
    </w:p>
    <w:bookmarkStart w:id="1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1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 relationship between a continuous response variable (Y) and multiple predictor variables (X₁, X₂, …, Xₚ). In this analysis, we will examine how ant species density varies with both latitude and elevation across sampling sites.</w:t>
      </w:r>
    </w:p>
    <w:p>
      <w:pPr>
        <w:pStyle w:val="BodyText"/>
      </w:pPr>
      <w:r>
        <w:t xml:space="preserve">Gotelli, N. J. and A. M. Ellison. 2002a. Biogeography at a regional scale: determinants of ant species density in New England bogs and forest. Ecology 83: 1604–1609.</w:t>
      </w:r>
    </w:p>
    <w:p>
      <w:pPr>
        <w:pStyle w:val="BodyText"/>
      </w:pPr>
      <w:r>
        <w:t xml:space="preserve">Gotelli, N. J. and A. M. Ellison. 2002b. Assembly rules for New England 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 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 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 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 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 elevation (elevational diversity gradient)</w:t>
            </w:r>
          </w:p>
          <w:p/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 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 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 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 regression hyperplane)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 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 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 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 for the others.</w:t>
            </w:r>
          </w:p>
          <w:p/>
        </w:tc>
      </w:tr>
    </w:tbl>
    <w:bookmarkEnd w:id="16"/>
    <w:bookmarkStart w:id="1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 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 from the fitted model.</w:t>
      </w:r>
    </w:p>
    <w:bookmarkEnd w:id="17"/>
    <w:bookmarkEnd w:id="18"/>
    <w:bookmarkStart w:id="39" w:name="data-analysis"/>
    <w:p>
      <w:pPr>
        <w:pStyle w:val="Heading1"/>
      </w:pPr>
      <w:r>
        <w:t xml:space="preserve">Data Analysis</w:t>
      </w:r>
    </w:p>
    <w:bookmarkStart w:id="1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19"/>
    <w:bookmarkStart w:id="2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 northeastern North America)</w:t>
            </w:r>
          </w:p>
          <w:p/>
        </w:tc>
      </w:tr>
    </w:tbl>
    <w:bookmarkEnd w:id="22"/>
    <w:bookmarkStart w:id="38" w:name="data-visualization"/>
    <w:p>
      <w:pPr>
        <w:pStyle w:val="Heading2"/>
      </w:pPr>
      <w:r>
        <w:t xml:space="preserve">Data Visualization</w:t>
      </w:r>
    </w:p>
    <w:bookmarkStart w:id="2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3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3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 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 interpret.</w:t>
            </w:r>
          </w:p>
          <w:p/>
        </w:tc>
      </w:tr>
    </w:tbl>
    <w:bookmarkEnd w:id="30"/>
    <w:bookmarkStart w:id="3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486400" cy="4572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5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 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 or gradients</w:t>
            </w:r>
          </w:p>
          <w:p/>
        </w:tc>
      </w:tr>
    </w:tbl>
    <w:bookmarkEnd w:id="37"/>
    <w:bookmarkEnd w:id="38"/>
    <w:bookmarkEnd w:id="39"/>
    <w:bookmarkStart w:id="47" w:name="multiple-linear-regression-analysis"/>
    <w:p>
      <w:pPr>
        <w:pStyle w:val="Heading1"/>
      </w:pPr>
      <w:r>
        <w:t xml:space="preserve">Multiple Linear Regression Analysis</w:t>
      </w:r>
    </w:p>
    <w:bookmarkStart w:id="4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40"/>
    <w:bookmarkStart w:id="4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 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 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 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 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 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 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 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 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 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 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 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 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 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 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 more variance than a null model</w:t>
            </w:r>
          </w:p>
          <w:p/>
        </w:tc>
      </w:tr>
    </w:tbl>
    <w:bookmarkEnd w:id="43"/>
    <w:bookmarkStart w:id="4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 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 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 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 if you reorder predictors</w:t>
            </w:r>
          </w:p>
          <w:p/>
        </w:tc>
      </w:tr>
    </w:tbl>
    <w:bookmarkEnd w:id="46"/>
    <w:bookmarkEnd w:id="47"/>
    <w:bookmarkStart w:id="7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 with additional considerations for multiple predictors.</w:t>
      </w:r>
    </w:p>
    <w:bookmarkStart w:id="6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 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 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 observations per predictor</w:t>
      </w:r>
    </w:p>
    <w:bookmarkStart w:id="5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  <w:p/>
        </w:tc>
      </w:tr>
    </w:tbl>
    <w:bookmarkEnd w:id="50"/>
    <w:bookmarkStart w:id="5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 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 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  <w:p/>
        </w:tc>
      </w:tr>
    </w:tbl>
    <w:bookmarkEnd w:id="53"/>
    <w:bookmarkStart w:id="5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200400" cy="3200400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0-1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3200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  <w:p/>
        </w:tc>
      </w:tr>
    </w:tbl>
    <w:bookmarkEnd w:id="59"/>
    <w:bookmarkStart w:id="68" w:name="formal-tests-of-assumptions"/>
    <w:p>
      <w:pPr>
        <w:pStyle w:val="Heading3"/>
      </w:pPr>
      <w:r>
        <w:t xml:space="preserve">4. Formal Tests of Assumptions</w:t>
      </w:r>
    </w:p>
    <w:bookmarkStart w:id="6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60"/>
    <w:bookmarkStart w:id="6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61"/>
    <w:bookmarkStart w:id="6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5943600" cy="29718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3-1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 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 coefficient</w:t>
            </w:r>
          </w:p>
          <w:p/>
        </w:tc>
      </w:tr>
    </w:tbl>
    <w:bookmarkEnd w:id="67"/>
    <w:bookmarkEnd w:id="68"/>
    <w:bookmarkEnd w:id="69"/>
    <w:bookmarkStart w:id="7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 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 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 design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 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 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 simplification</w:t>
            </w:r>
          </w:p>
          <w:p/>
        </w:tc>
      </w:tr>
    </w:tbl>
    <w:bookmarkEnd w:id="72"/>
    <w:bookmarkEnd w:id="73"/>
    <w:bookmarkStart w:id="75" w:name="results-and-model-interpretation"/>
    <w:p>
      <w:pPr>
        <w:pStyle w:val="Heading1"/>
      </w:pPr>
      <w:r>
        <w:t xml:space="preserve">Results and Model Interpretation</w:t>
      </w:r>
    </w:p>
    <w:bookmarkStart w:id="7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74"/>
    <w:bookmarkEnd w:id="75"/>
    <w:bookmarkStart w:id="79" w:name="model-comparison-and-variable-importance"/>
    <w:p>
      <w:pPr>
        <w:pStyle w:val="Heading1"/>
      </w:pPr>
      <w:r>
        <w:t xml:space="preserve">Model Comparison and Variable Importance</w:t>
      </w:r>
    </w:p>
    <w:bookmarkStart w:id="7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 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 explains - Cannot use R² alone to compare models (always increases with more predictors)</w:t>
            </w:r>
          </w:p>
          <w:p/>
        </w:tc>
      </w:tr>
    </w:tbl>
    <w:bookmarkEnd w:id="78"/>
    <w:bookmarkEnd w:id="79"/>
    <w:bookmarkStart w:id="8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 the relationship between ant species density and two environmental predictors: latitude and elevation. Prior to analysis, we examined the data for outliers and tested model assumptions including linearity (using added-variable plots), independence, homoscedasticity (Breusch-Pagan test), normality of residuals (Shapiro-Wilk test), and multicollinearity (variance inflation factors). We assessed the significance of individual predictors using t-tests and the overall model using F-tests. Model comparison was conducted using ANOVA to test the significance of each predictor’s contribution. Statistical significance was set at α = 0.05. All analyses were conducted in R (version X.X.X).</w:t>
      </w:r>
    </w:p>
    <w:bookmarkEnd w:id="80"/>
    <w:bookmarkStart w:id="8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 species density across sampling sites (F(2,19) = [F-value], p = [p-value], R² = [R² value], adjusted R² = [adj R² value]). [Interpret individual coefficients based on significance]. Latitude had a [significant/non-significant] partial effect on species density (β = [coefficient], t = [t-value], p = [p-value]), with species density [increasing/decreasing] by [absolute coefficient] species per degree increase in latitude when elevation was held constant. Elevation had a [significant/non-significant] partial effect (β = [coefficient], t = [t-value], p = [p-value]), with species density [increasing/decreasing] by [absolute coefficient] species per meter increase in elevation when latitude was held constant. Model assumptions were adequately met [or describe any violations and how they were addressed].</w:t>
      </w:r>
    </w:p>
    <w:bookmarkEnd w:id="81"/>
    <w:bookmarkStart w:id="8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5943600" cy="4457700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multiple_linear_regression_files/figure-docx/unnamed-chunk-19-1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45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image" Id="rId34" Target="media/rId34.png" /><Relationship Type="http://schemas.openxmlformats.org/officeDocument/2006/relationships/image" Id="rId27" Target="media/rId27.png" /><Relationship Type="http://schemas.openxmlformats.org/officeDocument/2006/relationships/image" Id="rId54" Target="media/rId54.png" /><Relationship Type="http://schemas.openxmlformats.org/officeDocument/2006/relationships/image" Id="rId62" Target="media/rId62.png" /><Relationship Type="http://schemas.openxmlformats.org/officeDocument/2006/relationships/image" Id="rId82" Target="media/rId82.png" /><Relationship Type="http://schemas.openxmlformats.org/officeDocument/2006/relationships/image" Id="rId23" Target="media/rId23.png" /><Relationship Type="http://schemas.openxmlformats.org/officeDocument/2006/relationships/image" Id="rId31" Target="media/rId31.png" /><Relationship Type="http://schemas.openxmlformats.org/officeDocument/2006/relationships/hyperlink" Id="rId9" Target="multiple_linear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ultiple_linear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</dc:title>
  <dc:creator>Bill Perry</dc:creator>
  <dc:description>Multiple linear regression in R.</dc:description>
  <cp:keywords/>
  <dcterms:created xsi:type="dcterms:W3CDTF">2026-07-04T15:40:52Z</dcterms:created>
  <dcterms:modified xsi:type="dcterms:W3CDTF">2026-07-04T15:40:52Z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5</vt:lpwstr>
  </property>
  <property fmtid="{D5CDD505-2E9C-101B-9397-08002B2CF9AE}" pid="12" name="resources">
    <vt:lpwstr/>
  </property>
  <property fmtid="{D5CDD505-2E9C-101B-9397-08002B2CF9AE}" pid="13" name="subtitle">
    <vt:lpwstr>Multiple regression</vt:lpwstr>
  </property>
  <property fmtid="{D5CDD505-2E9C-101B-9397-08002B2CF9AE}" pid="14" name="toc-title">
    <vt:lpwstr>Table of contents</vt:lpwstr>
  </property>
  <property fmtid="{D5CDD505-2E9C-101B-9397-08002B2CF9AE}" pid="15" name="week">
    <vt:lpwstr>5</vt:lpwstr>
  </property>
</Properties>
</file>