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png" ContentType="image/png"/>
  <Override PartName="/word/media/rId76.png" ContentType="image/png"/>
  <Override PartName="/word/media/rId88.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3119357" cy="2935866"/>
            <wp:effectExtent b="0" l="0" r="0" t="0"/>
            <wp:docPr descr="" title="" id="45" name="Picture"/>
            <a:graphic>
              <a:graphicData uri="http://schemas.openxmlformats.org/drawingml/2006/picture">
                <pic:pic>
                  <pic:nvPicPr>
                    <pic:cNvPr descr="power_and_error_lecture_files/figure-docx/power-and-error-01-1.png" id="46" name="Picture"/>
                    <pic:cNvPicPr>
                      <a:picLocks noChangeArrowheads="1" noChangeAspect="1"/>
                    </pic:cNvPicPr>
                  </pic:nvPicPr>
                  <pic:blipFill>
                    <a:blip r:embed="rId44"/>
                    <a:stretch>
                      <a:fillRect/>
                    </a:stretch>
                  </pic:blipFill>
                  <pic:spPr bwMode="auto">
                    <a:xfrm>
                      <a:off x="0" y="0"/>
                      <a:ext cx="3119357" cy="2935866"/>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3119357" cy="2935866"/>
            <wp:effectExtent b="0" l="0" r="0" t="0"/>
            <wp:docPr descr="" title="" id="73" name="Picture"/>
            <a:graphic>
              <a:graphicData uri="http://schemas.openxmlformats.org/drawingml/2006/picture">
                <pic:pic>
                  <pic:nvPicPr>
                    <pic:cNvPr descr="power_and_error_lecture_files/figure-docx/power-and-error-02-1.png" id="74" name="Picture"/>
                    <pic:cNvPicPr>
                      <a:picLocks noChangeArrowheads="1" noChangeAspect="1"/>
                    </pic:cNvPicPr>
                  </pic:nvPicPr>
                  <pic:blipFill>
                    <a:blip r:embed="rId72"/>
                    <a:stretch>
                      <a:fillRect/>
                    </a:stretch>
                  </pic:blipFill>
                  <pic:spPr bwMode="auto">
                    <a:xfrm>
                      <a:off x="0" y="0"/>
                      <a:ext cx="3119357" cy="2935866"/>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5" w:name="X8762ddb6e1d8be1a4f0e2f2bfb71a85d56cba20"/>
    <w:p>
      <w:pPr>
        <w:pStyle w:val="Heading2"/>
      </w:pPr>
      <w:r>
        <w:t xml:space="preserve">What if We Calculated Power for the Pine Needles You Measured?</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the two-stage summary again: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pine_n </w:t>
      </w:r>
      <w:r>
        <w:rPr>
          <w:rStyle w:val="OtherTok"/>
        </w:rPr>
        <w:t xml:space="preserve">&lt;-</w:t>
      </w:r>
      <w:r>
        <w:rPr>
          <w:rStyle w:val="NormalTok"/>
        </w:rPr>
        <w:t xml:space="preserve"> </w:t>
      </w:r>
      <w:r>
        <w:rPr>
          <w:rStyle w:val="FunctionTok"/>
        </w:rPr>
        <w:t xml:space="preserve">nrow</w:t>
      </w:r>
      <w:r>
        <w:rPr>
          <w:rStyle w:val="NormalTok"/>
        </w:rPr>
        <w:t xml:space="preserve">(shady_df)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w:t>
      </w:r>
      <w:r>
        <w:br/>
      </w:r>
      <w:r>
        <w:br/>
      </w:r>
      <w:r>
        <w:rPr>
          <w:rStyle w:val="FunctionTok"/>
        </w:rPr>
        <w:t xml:space="preserve">cat</w:t>
      </w:r>
      <w:r>
        <w:rPr>
          <w:rStyle w:val="NormalTok"/>
        </w:rPr>
        <w:t xml:space="preserve">(</w:t>
      </w:r>
      <w:r>
        <w:rPr>
          <w:rStyle w:val="StringTok"/>
        </w:rPr>
        <w:t xml:space="preserve">"Trees per side:"</w:t>
      </w:r>
      <w:r>
        <w:rPr>
          <w:rStyle w:val="NormalTok"/>
        </w:rPr>
        <w:t xml:space="preserve">, pine_n,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per side: 4 </w:t>
      </w:r>
    </w:p>
    <w:p>
      <w:pPr>
        <w:pStyle w:val="SourceCode"/>
      </w:pPr>
      <w:r>
        <w:rPr>
          <w:rStyle w:val="FunctionTok"/>
        </w:rPr>
        <w:t xml:space="preserve">cat</w:t>
      </w:r>
      <w:r>
        <w:rPr>
          <w:rStyle w:val="NormalTok"/>
        </w:rPr>
        <w:t xml:space="preserve">(</w:t>
      </w:r>
      <w:r>
        <w:rPr>
          <w:rStyle w:val="StringTok"/>
        </w:rPr>
        <w:t xml:space="preserve">"Observed difference:"</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Observed difference: 1.09 mm</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1.81 mm</w:t>
      </w:r>
    </w:p>
    <w:p>
      <w:pPr>
        <w:pStyle w:val="FirstParagraph"/>
      </w:pPr>
      <w:hyperlink r:id="rId81">
        <w:r>
          <w:rPr>
            <w:rStyle w:val="Hyperlink"/>
          </w:rPr>
          <w:t xml:space="preserve">📥 Download the data</w:t>
        </w:r>
      </w:hyperlink>
    </w:p>
    <w:p>
      <w:pPr>
        <w:pStyle w:val="SourceCode"/>
      </w:pPr>
      <w:r>
        <w:rPr>
          <w:rStyle w:val="NormalTok"/>
        </w:rPr>
        <w:t xml:space="preserve">cohens_d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"Cohen's d ="</w:t>
      </w:r>
      <w:r>
        <w:rPr>
          <w:rStyle w:val="NormalTok"/>
        </w:rPr>
        <w:t xml:space="preserve">, </w:t>
      </w:r>
      <w:r>
        <w:rPr>
          <w:rStyle w:val="FunctionTok"/>
        </w:rPr>
        <w:t xml:space="preserve">round</w:t>
      </w:r>
      <w:r>
        <w:rPr>
          <w:rStyle w:val="NormalTok"/>
        </w:rPr>
        <w:t xml:space="preserve">(cohens_d,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 0.6 </w:t>
      </w:r>
    </w:p>
    <w:p>
      <w:pPr>
        <w:pStyle w:val="SourceCode"/>
      </w:pPr>
      <w:r>
        <w:rPr>
          <w:rStyle w:val="NormalTok"/>
        </w:rPr>
        <w:t xml:space="preserve">pine_power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pine_n,</w:t>
      </w:r>
      <w:r>
        <w:br/>
      </w:r>
      <w:r>
        <w:rPr>
          <w:rStyle w:val="NormalTok"/>
        </w:rPr>
        <w:t xml:space="preserve">                           </w:t>
      </w:r>
      <w:r>
        <w:rPr>
          <w:rStyle w:val="AttributeTok"/>
        </w:rPr>
        <w:t xml:space="preserve">delta =</w:t>
      </w:r>
      <w:r>
        <w:rPr>
          <w:rStyle w:val="NormalTok"/>
        </w:rPr>
        <w:t xml:space="preserve"> cohens_d,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to detect it:"</w:t>
      </w:r>
      <w:r>
        <w:rPr>
          <w:rStyle w:val="NormalTok"/>
        </w:rPr>
        <w:t xml:space="preserve">, </w:t>
      </w:r>
      <w:r>
        <w:rPr>
          <w:rStyle w:val="FunctionTok"/>
        </w:rPr>
        <w:t xml:space="preserve">round</w:t>
      </w:r>
      <w:r>
        <w:rPr>
          <w:rStyle w:val="NormalTok"/>
        </w:rPr>
        <w:t xml:space="preserve">(pine_power</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to detect it: 0.109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important.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11% power</w:t>
            </w:r>
          </w:p>
          <w:p>
            <w:pPr>
              <w:pStyle w:val="BodyText"/>
            </w:pPr>
            <w:pPr>
              <w:spacing w:after="16"/>
            </w:pPr>
            <w:r>
              <w:t xml:space="preserve">Even if this difference is completely real, an unpaired study with 4 trees per side would</w:t>
            </w:r>
            <w:r>
              <w:t xml:space="preserve"> </w:t>
            </w:r>
            <w:r>
              <w:rPr>
                <w:b/>
                <w:bCs/>
              </w:rPr>
              <w:t xml:space="preserve">miss it about 9 times out of 10.</w:t>
            </w:r>
          </w:p>
          <w:p/>
        </w:tc>
      </w:tr>
    </w:tbl>
    <w:bookmarkEnd w:id="85"/>
    <w:bookmarkStart w:id="91" w:name="how-many-trees-would-we-have-needed"/>
    <w:p>
      <w:pPr>
        <w:pStyle w:val="Heading2"/>
      </w:pPr>
      <w:r>
        <w:t xml:space="preserve">How Many Trees Would We Have Needed?</w:t>
      </w:r>
    </w:p>
    <w:p>
      <w:pPr>
        <w:pStyle w:val="FirstParagraph"/>
      </w:pPr>
      <w:r>
        <w:t xml:space="preserve">Turn the calculation around: instead of asking</w:t>
      </w:r>
      <w:r>
        <w:t xml:space="preserve"> </w:t>
      </w:r>
      <w:r>
        <w:t xml:space="preserve">“what power do we have?”</w:t>
      </w:r>
      <w:r>
        <w:t xml:space="preserve">, ask</w:t>
      </w:r>
      <w:r>
        <w:t xml:space="preserve"> </w:t>
      </w:r>
      <w:r>
        <w:rPr>
          <w:b/>
          <w:bCs/>
        </w:rPr>
        <w:t xml:space="preserve">“what n would we need?”</w:t>
      </w:r>
      <w:r>
        <w:t xml:space="preserve"> </w:t>
      </w:r>
      <w:r>
        <w:t xml:space="preserve">This is the version you should run</w:t>
      </w:r>
      <w:r>
        <w:t xml:space="preserve"> </w:t>
      </w:r>
      <w:r>
        <w:rPr>
          <w:i/>
          <w:iCs/>
        </w:rPr>
        <w:t xml:space="preserve">before</w:t>
      </w:r>
      <w:r>
        <w:t xml:space="preserve"> </w:t>
      </w:r>
      <w:r>
        <w:t xml:space="preserve">collecting anything.</w:t>
      </w:r>
    </w:p>
    <w:p>
      <w:pPr>
        <w:pStyle w:val="SourceCode"/>
      </w:pPr>
      <w:r>
        <w:rPr>
          <w:rStyle w:val="CommentTok"/>
        </w:rPr>
        <w:t xml:space="preserve"># n per side for the conventional 80% power, unpaired</w:t>
      </w:r>
      <w:r>
        <w:br/>
      </w:r>
      <w:r>
        <w:rPr>
          <w:rStyle w:val="FunctionTok"/>
        </w:rPr>
        <w:t xml:space="preserve">power.t.test</w:t>
      </w:r>
      <w:r>
        <w:rPr>
          <w:rStyle w:val="NormalTok"/>
        </w:rPr>
        <w:t xml:space="preserve">(</w:t>
      </w:r>
      <w:r>
        <w:rPr>
          <w:rStyle w:val="AttributeTok"/>
        </w:rPr>
        <w:t xml:space="preserve">delta =</w:t>
      </w:r>
      <w:r>
        <w:rPr>
          <w:rStyle w:val="NormalTok"/>
        </w:rPr>
        <w:t xml:space="preserve"> cohens_d,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43.89932</w:t>
      </w:r>
    </w:p>
    <w:p>
      <w:pPr>
        <w:pStyle w:val="FirstParagraph"/>
      </w:pPr>
      <w:r>
        <w:rPr>
          <w:b/>
          <w:bCs/>
        </w:rPr>
        <w:t xml:space="preserve">44 trees per side.</w:t>
      </w:r>
      <w:r>
        <w:t xml:space="preserve"> </w:t>
      </w:r>
      <w:r>
        <w:t xml:space="preserve">We collected four.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r>
              <w:t xml:space="preserve">A non-significant result from an underpowered study does not mean there is no effect. It means</w:t>
            </w:r>
            <w:r>
              <w:t xml:space="preserve"> </w:t>
            </w:r>
            <w:r>
              <w:rPr>
                <w:b/>
                <w:bCs/>
              </w:rPr>
              <w:t xml:space="preserve">the study could never have found one.</w:t>
            </w:r>
          </w:p>
          <w:p>
            <w:pPr>
              <w:pStyle w:val="BodyText"/>
            </w:pPr>
            <w:pPr>
              <w:spacing w:after="16"/>
            </w:pPr>
            <w:r>
              <w:t xml:space="preserve">“Absence of evidence is not evidence of absence”</w:t>
            </w:r>
            <w:r>
              <w:t xml:space="preserve"> </w:t>
            </w:r>
            <w:r>
              <w:t xml:space="preserve">— but only if you actually check your power.</w:t>
            </w:r>
          </w:p>
          <w:p/>
        </w:tc>
      </w:tr>
    </w:tbl>
    <w:bookmarkEnd w:id="91"/>
    <w:bookmarkStart w:id="96" w:name="pairing-buys-you-power-here-is-how-much"/>
    <w:p>
      <w:pPr>
        <w:pStyle w:val="Heading2"/>
      </w:pPr>
      <w:r>
        <w:t xml:space="preserve">Pairing Buys You Power — Here Is How Much</w:t>
      </w:r>
    </w:p>
    <w:p>
      <w:pPr>
        <w:pStyle w:val="FirstParagraph"/>
      </w:pPr>
      <w:r>
        <w:t xml:space="preserve">The paired design does not just give a smaller p-value. It changes the</w:t>
      </w:r>
      <w:r>
        <w:t xml:space="preserve"> </w:t>
      </w:r>
      <w:r>
        <w:rPr>
          <w:b/>
          <w:bCs/>
        </w:rPr>
        <w:t xml:space="preserve">whole economics of the study.</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diffs </w:t>
      </w:r>
      <w:r>
        <w:rPr>
          <w:rStyle w:val="OtherTok"/>
        </w:rPr>
        <w:t xml:space="preserve">&lt;-</w:t>
      </w:r>
      <w:r>
        <w:rPr>
          <w:rStyle w:val="NormalTok"/>
        </w:rPr>
        <w:t xml:space="preserve"> p_wide_df</w:t>
      </w:r>
      <w:r>
        <w:rPr>
          <w:rStyle w:val="SpecialCharTok"/>
        </w:rPr>
        <w:t xml:space="preserve">$</w:t>
      </w:r>
      <w:r>
        <w:rPr>
          <w:rStyle w:val="NormalTok"/>
        </w:rPr>
        <w:t xml:space="preserve">shady </w:t>
      </w:r>
      <w:r>
        <w:rPr>
          <w:rStyle w:val="SpecialCharTok"/>
        </w:rPr>
        <w:t xml:space="preserve">-</w:t>
      </w:r>
      <w:r>
        <w:rPr>
          <w:rStyle w:val="NormalTok"/>
        </w:rPr>
        <w:t xml:space="preserve"> p_wide_df</w:t>
      </w:r>
      <w:r>
        <w:rPr>
          <w:rStyle w:val="SpecialCharTok"/>
        </w:rPr>
        <w:t xml:space="preserve">$</w:t>
      </w:r>
      <w:r>
        <w:rPr>
          <w:rStyle w:val="NormalTok"/>
        </w:rPr>
        <w:t xml:space="preserve">sunny</w:t>
      </w:r>
      <w:r>
        <w:br/>
      </w:r>
      <w:r>
        <w:rPr>
          <w:rStyle w:val="NormalTok"/>
        </w:rPr>
        <w:t xml:space="preserve">dz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(diffs)) </w:t>
      </w:r>
      <w:r>
        <w:rPr>
          <w:rStyle w:val="SpecialCharTok"/>
        </w:rPr>
        <w:t xml:space="preserve">/</w:t>
      </w:r>
      <w:r>
        <w:rPr>
          <w:rStyle w:val="NormalTok"/>
        </w:rPr>
        <w:t xml:space="preserve"> </w:t>
      </w:r>
      <w:r>
        <w:rPr>
          <w:rStyle w:val="FunctionTok"/>
        </w:rPr>
        <w:t xml:space="preserve">sd</w:t>
      </w:r>
      <w:r>
        <w:rPr>
          <w:rStyle w:val="NormalTok"/>
        </w:rPr>
        <w:t xml:space="preserve">(diffs)      </w:t>
      </w:r>
      <w:r>
        <w:rPr>
          <w:rStyle w:val="CommentTok"/>
        </w:rPr>
        <w:t xml:space="preserve"># effect size for the DIFFERENCES</w:t>
      </w:r>
      <w:r>
        <w:br/>
      </w:r>
      <w:r>
        <w:br/>
      </w:r>
      <w:r>
        <w:rPr>
          <w:rStyle w:val="FunctionTok"/>
        </w:rPr>
        <w:t xml:space="preserve">cat</w:t>
      </w:r>
      <w:r>
        <w:rPr>
          <w:rStyle w:val="NormalTok"/>
        </w:rPr>
        <w:t xml:space="preserve">(</w:t>
      </w:r>
      <w:r>
        <w:rPr>
          <w:rStyle w:val="StringTok"/>
        </w:rPr>
        <w:t xml:space="preserve">"Differences:"</w:t>
      </w:r>
      <w:r>
        <w:rPr>
          <w:rStyle w:val="NormalTok"/>
        </w:rPr>
        <w:t xml:space="preserve">, </w:t>
      </w:r>
      <w:r>
        <w:rPr>
          <w:rStyle w:val="FunctionTok"/>
        </w:rPr>
        <w:t xml:space="preserve">round</w:t>
      </w:r>
      <w:r>
        <w:rPr>
          <w:rStyle w:val="NormalTok"/>
        </w:rPr>
        <w:t xml:space="preserve">(diffs,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Differences: -1.16 -0.15 -0.97 -2.1 </w:t>
      </w:r>
    </w:p>
    <w:p>
      <w:pPr>
        <w:pStyle w:val="SourceCode"/>
      </w:pPr>
      <w:r>
        <w:rPr>
          <w:rStyle w:val="FunctionTok"/>
        </w:rPr>
        <w:t xml:space="preserve">cat</w:t>
      </w:r>
      <w:r>
        <w:rPr>
          <w:rStyle w:val="NormalTok"/>
        </w:rPr>
        <w:t xml:space="preserve">(</w:t>
      </w:r>
      <w:r>
        <w:rPr>
          <w:rStyle w:val="StringTok"/>
        </w:rPr>
        <w:t xml:space="preserve">"Cohen's dz ="</w:t>
      </w:r>
      <w:r>
        <w:rPr>
          <w:rStyle w:val="NormalTok"/>
        </w:rPr>
        <w:t xml:space="preserve">, </w:t>
      </w:r>
      <w:r>
        <w:rPr>
          <w:rStyle w:val="FunctionTok"/>
        </w:rPr>
        <w:t xml:space="preserve">round</w:t>
      </w:r>
      <w:r>
        <w:rPr>
          <w:rStyle w:val="NormalTok"/>
        </w:rPr>
        <w:t xml:space="preserve">(dz,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dz = 1.36 </w:t>
      </w:r>
    </w:p>
    <w:p>
      <w:pPr>
        <w:pStyle w:val="SourceCode"/>
      </w:pPr>
      <w:r>
        <w:rPr>
          <w:rStyle w:val="FunctionTok"/>
        </w:rPr>
        <w:t xml:space="preserve">cat</w:t>
      </w:r>
      <w:r>
        <w:rPr>
          <w:rStyle w:val="NormalTok"/>
        </w:rPr>
        <w:t xml:space="preserve">(</w:t>
      </w:r>
      <w:r>
        <w:rPr>
          <w:rStyle w:val="StringTok"/>
        </w:rPr>
        <w:t xml:space="preserve">"Paired power at n = 4:"</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Paired power at n = 4: 0.464 </w:t>
      </w:r>
    </w:p>
    <w:p>
      <w:pPr>
        <w:pStyle w:val="SourceCode"/>
      </w:pPr>
      <w:r>
        <w:rPr>
          <w:rStyle w:val="FunctionTok"/>
        </w:rPr>
        <w:t xml:space="preserve">cat</w:t>
      </w:r>
      <w:r>
        <w:rPr>
          <w:rStyle w:val="NormalTok"/>
        </w:rPr>
        <w:t xml:space="preserve">(</w:t>
      </w:r>
      <w:r>
        <w:rPr>
          <w:rStyle w:val="StringTok"/>
        </w:rPr>
        <w:t xml:space="preserve">"Trees needed for 80% power, paired:"</w:t>
      </w:r>
      <w:r>
        <w:rPr>
          <w:rStyle w:val="NormalTok"/>
        </w:rPr>
        <w:t xml:space="preserve">,</w:t>
      </w:r>
      <w:r>
        <w:br/>
      </w:r>
      <w:r>
        <w:rPr>
          <w:rStyle w:val="NormalTok"/>
        </w:rPr>
        <w:t xml:space="preserve">    </w:t>
      </w:r>
      <w:r>
        <w:rPr>
          <w:rStyle w:val="FunctionTok"/>
        </w:rPr>
        <w:t xml:space="preserve">ceiling</w:t>
      </w:r>
      <w:r>
        <w:rPr>
          <w:rStyle w:val="NormalTok"/>
        </w:rPr>
        <w:t xml:space="preserve">(</w:t>
      </w:r>
      <w:r>
        <w:rPr>
          <w:rStyle w:val="FunctionTok"/>
        </w:rPr>
        <w:t xml:space="preserve">power.t.test</w:t>
      </w:r>
      <w:r>
        <w:rPr>
          <w:rStyle w:val="NormalTok"/>
        </w:rPr>
        <w:t xml:space="preserve">(</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needed for 80% power, paired: 7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w:t>
            </w:r>
          </w:p>
        </w:tc>
      </w:tr>
      <w:tr>
        <w:tc>
          <w:tcPr/>
          <w:p>
            <w:pPr>
              <w:pStyle w:val="Compact"/>
            </w:pPr>
            <w:r>
              <w:t xml:space="preserve">Unpaired</w:t>
            </w:r>
          </w:p>
        </w:tc>
        <w:tc>
          <w:tcPr/>
          <w:p>
            <w:pPr>
              <w:pStyle w:val="Compact"/>
            </w:pPr>
            <w:r>
              <w:t xml:space="preserve">11%</w:t>
            </w:r>
          </w:p>
        </w:tc>
        <w:tc>
          <w:tcPr/>
          <w:p>
            <w:pPr>
              <w:pStyle w:val="Compact"/>
            </w:pPr>
            <w:r>
              <w:rPr>
                <w:b/>
                <w:bCs/>
              </w:rPr>
              <w:t xml:space="preserve">44 per side</w:t>
            </w:r>
          </w:p>
        </w:tc>
      </w:tr>
      <w:tr>
        <w:tc>
          <w:tcPr/>
          <w:p>
            <w:pPr>
              <w:pStyle w:val="Compact"/>
            </w:pPr>
            <w:r>
              <w:t xml:space="preserve">Paired</w:t>
            </w:r>
          </w:p>
        </w:tc>
        <w:tc>
          <w:tcPr/>
          <w:p>
            <w:pPr>
              <w:pStyle w:val="Compact"/>
            </w:pPr>
            <w:r>
              <w:t xml:space="preserve">46%</w:t>
            </w:r>
          </w:p>
        </w:tc>
        <w:tc>
          <w:tcPr/>
          <w:p>
            <w:pPr>
              <w:pStyle w:val="Compact"/>
            </w:pPr>
            <w:r>
              <w:rPr>
                <w:b/>
                <w:bCs/>
              </w:rP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important.png" id="93"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44 trees per side</w:t>
            </w:r>
            <w:r>
              <w:t xml:space="preserve"> </w:t>
            </w:r>
            <w:r>
              <w:t xml:space="preserve">to needing</w:t>
            </w:r>
            <w:r>
              <w:t xml:space="preserve"> </w:t>
            </w:r>
            <w:r>
              <w:rPr>
                <w:b/>
                <w:bCs/>
              </w:rPr>
              <w:t xml:space="preserve">7 trees</w:t>
            </w:r>
            <w:r>
              <w:t xml:space="preserve">. That is not a statistical trick — it is what respecting the design of your own experiment is worth.</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tip.png" id="9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Now the p-value makes sense</w:t>
            </w:r>
          </w:p>
          <w:p>
            <w:pPr>
              <w:pStyle w:val="BodyText"/>
            </w:pPr>
            <w:pPr>
              <w:spacing w:after="16"/>
            </w:pPr>
            <w:r>
              <w:t xml:space="preserve">Our paired test gave p = 0.072. With 46% power, landing just outside significance is exactly what you should expect — not a surprise, and not evidence of no effect.</w:t>
            </w:r>
          </w:p>
          <w:p/>
        </w:tc>
      </w:tr>
    </w:tbl>
    <w:bookmarkEnd w:id="96"/>
    <w:bookmarkStart w:id="101" w:name="what-is-power"/>
    <w:p>
      <w:pPr>
        <w:pStyle w:val="Heading2"/>
      </w:pPr>
      <w:r>
        <w:t xml:space="preserve">What Is Power?</w:t>
      </w:r>
    </w:p>
    <w:p>
      <w:pPr>
        <w:pStyle w:val="FirstParagraph"/>
      </w:pPr>
      <w:r>
        <w:t xml:space="preserve">Statistical power is the probability of detecting a true effect — of rejecting the null hypothesis when it really is false. Power of 80% means an 80% chance of finding a difference of a given size,</w:t>
      </w:r>
      <w:r>
        <w:t xml:space="preserve"> </w:t>
      </w:r>
      <w:r>
        <w:rPr>
          <w:b/>
          <w:bCs/>
        </w:rPr>
        <w:t xml:space="preserve">if that difference is actually there.</w:t>
      </w:r>
    </w:p>
    <w:p>
      <w:pPr>
        <w:pStyle w:val="BodyText"/>
      </w:pPr>
      <w:r>
        <w:t xml:space="preserve">A power analysis is typically done for one of these purposes:</w:t>
      </w:r>
    </w:p>
    <w:p>
      <w:pPr>
        <w:pStyle w:val="Compact"/>
        <w:numPr>
          <w:ilvl w:val="0"/>
          <w:numId w:val="1027"/>
        </w:numPr>
      </w:pPr>
      <w:r>
        <w:rPr>
          <w:b/>
          <w:bCs/>
        </w:rPr>
        <w:t xml:space="preserve">Before data collection</w:t>
      </w:r>
      <w:r>
        <w:t xml:space="preserve">, to determine required sample size — by far the most useful</w:t>
      </w:r>
    </w:p>
    <w:p>
      <w:pPr>
        <w:pStyle w:val="Compact"/>
        <w:numPr>
          <w:ilvl w:val="0"/>
          <w:numId w:val="1027"/>
        </w:numPr>
      </w:pPr>
      <w:r>
        <w:t xml:space="preserve">After a study, to evaluate whether the sample size was adequate</w:t>
      </w:r>
    </w:p>
    <w:p>
      <w:pPr>
        <w:pStyle w:val="Compact"/>
        <w:numPr>
          <w:ilvl w:val="0"/>
          <w:numId w:val="1027"/>
        </w:numPr>
      </w:pPr>
      <w:r>
        <w:t xml:space="preserve">To determine the minimum detectable effect size with the sample you have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Our unpaired pine analysis has 11%, and our paired analysis 46% — both below it. This is a</w:t>
            </w:r>
            <w:r>
              <w:t xml:space="preserve"> </w:t>
            </w:r>
            <w:r>
              <w:rPr>
                <w:i/>
                <w:iCs/>
              </w:rPr>
              <w:t xml:space="preserve">pilot study</w:t>
            </w:r>
            <w:r>
              <w:t xml:space="preserve">: enough to estimate an effect size and plan a real one, not enough to settle the question.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warning.png" id="10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 which is exactly what we just did — is a known trap. It is fine for what we used it for:</w:t>
            </w:r>
            <w:r>
              <w:t xml:space="preserve"> </w:t>
            </w:r>
            <w:r>
              <w:rPr>
                <w:b/>
                <w:bCs/>
              </w:rPr>
              <w:t xml:space="preserve">planning the next study</w:t>
            </w:r>
            <w:r>
              <w:t xml:space="preserve">.</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because observed power is just a re-expression of the p-value. If someone reports</w:t>
            </w:r>
            <w:r>
              <w:t xml:space="preserve"> </w:t>
            </w:r>
            <w:r>
              <w:t xml:space="preserve">“our result was non-significant but we had low power,”</w:t>
            </w:r>
            <w:r>
              <w:t xml:space="preserve"> </w:t>
            </w:r>
            <w:r>
              <w:t xml:space="preserve">they have said the same thing twice.</w:t>
            </w:r>
          </w:p>
          <w:p/>
        </w:tc>
      </w:tr>
    </w:tbl>
    <w:bookmarkEnd w:id="101"/>
    <w:bookmarkStart w:id="102" w:name="part-7-error-bars"/>
    <w:p>
      <w:pPr>
        <w:pStyle w:val="Heading2"/>
      </w:pPr>
      <w:r>
        <w:t xml:space="preserve">Part 7 · Error Bars</w:t>
      </w:r>
    </w:p>
    <w:bookmarkEnd w:id="102"/>
    <w:bookmarkStart w:id="106"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3119357" cy="2935866"/>
            <wp:effectExtent b="0" l="0" r="0" t="0"/>
            <wp:docPr descr="" title="" id="104" name="Picture"/>
            <a:graphic>
              <a:graphicData uri="http://schemas.openxmlformats.org/drawingml/2006/picture">
                <pic:pic>
                  <pic:nvPicPr>
                    <pic:cNvPr descr="power_and_error_lecture_files/figure-docx/power-and-error-08-1.png" id="105" name="Picture"/>
                    <pic:cNvPicPr>
                      <a:picLocks noChangeArrowheads="1" noChangeAspect="1"/>
                    </pic:cNvPicPr>
                  </pic:nvPicPr>
                  <pic:blipFill>
                    <a:blip r:embed="rId103"/>
                    <a:stretch>
                      <a:fillRect/>
                    </a:stretch>
                  </pic:blipFill>
                  <pic:spPr bwMode="auto">
                    <a:xfrm>
                      <a:off x="0" y="0"/>
                      <a:ext cx="3119357" cy="2935866"/>
                    </a:xfrm>
                    <a:prstGeom prst="rect">
                      <a:avLst/>
                    </a:prstGeom>
                    <a:noFill/>
                    <a:ln w="9525">
                      <a:noFill/>
                      <a:headEnd/>
                      <a:tailEnd/>
                    </a:ln>
                  </pic:spPr>
                </pic:pic>
              </a:graphicData>
            </a:graphic>
          </wp:inline>
        </w:drawing>
      </w:r>
    </w:p>
    <w:bookmarkEnd w:id="106"/>
    <w:bookmarkStart w:id="107" w:name="part-8-pseudoreplication"/>
    <w:p>
      <w:pPr>
        <w:pStyle w:val="Heading2"/>
      </w:pPr>
      <w:r>
        <w:t xml:space="preserve">Part 8 · Pseudoreplication</w:t>
      </w:r>
    </w:p>
    <w:bookmarkEnd w:id="107"/>
    <w:bookmarkStart w:id="113"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important.png" id="10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Analysed as 64 independent needles it would look like a large, well-powered study. Analysed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p>
      <w:pPr>
        <w:pStyle w:val="BodyText"/>
      </w:pPr>
      <w:r>
        <w:drawing>
          <wp:inline>
            <wp:extent cx="3669832" cy="2752374"/>
            <wp:effectExtent b="0" l="0" r="0" t="0"/>
            <wp:docPr descr="" title="" id="111" name="Picture"/>
            <a:graphic>
              <a:graphicData uri="http://schemas.openxmlformats.org/drawingml/2006/picture">
                <pic:pic>
                  <pic:nvPicPr>
                    <pic:cNvPr descr="power_and_error_lecture_files/figure-docx/power-and-error-09-1.png" id="112" name="Picture"/>
                    <pic:cNvPicPr>
                      <a:picLocks noChangeArrowheads="1" noChangeAspect="1"/>
                    </pic:cNvPicPr>
                  </pic:nvPicPr>
                  <pic:blipFill>
                    <a:blip r:embed="rId110"/>
                    <a:stretch>
                      <a:fillRect/>
                    </a:stretch>
                  </pic:blipFill>
                  <pic:spPr bwMode="auto">
                    <a:xfrm>
                      <a:off x="0" y="0"/>
                      <a:ext cx="3669832" cy="2752374"/>
                    </a:xfrm>
                    <a:prstGeom prst="rect">
                      <a:avLst/>
                    </a:prstGeom>
                    <a:noFill/>
                    <a:ln w="9525">
                      <a:noFill/>
                      <a:headEnd/>
                      <a:tailEnd/>
                    </a:ln>
                  </pic:spPr>
                </pic:pic>
              </a:graphicData>
            </a:graphic>
          </wp:inline>
        </w:drawing>
      </w:r>
    </w:p>
    <w:bookmarkEnd w:id="113"/>
    <w:bookmarkStart w:id="11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81"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81"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pine needle datasets.</dc:description>
  <cp:keywords/>
  <dcterms:created xsi:type="dcterms:W3CDTF">2026-09-21T17:12:27Z</dcterms:created>
  <dcterms:modified xsi:type="dcterms:W3CDTF">2026-09-21T17:12:27Z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