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6.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8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BodyText"/>
      </w:pPr>
      <w:r>
        <w:drawing>
          <wp:inline>
            <wp:extent cx="2466975" cy="3000375"/>
            <wp:effectExtent b="0" l="0" r="0" t="0"/>
            <wp:docPr descr=""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6975"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BodyText"/>
      </w:pPr>
      <w:r>
        <w:drawing>
          <wp:inline>
            <wp:extent cx="2857500" cy="2381250"/>
            <wp:effectExtent b="0" l="0" r="0" t="0"/>
            <wp:docPr descr=""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7500" cy="2381250"/>
                    </a:xfrm>
                    <a:prstGeom prst="rect">
                      <a:avLst/>
                    </a:prstGeom>
                    <a:noFill/>
                    <a:ln w="9525">
                      <a:noFill/>
                      <a:headEnd/>
                      <a:tailEnd/>
                    </a:ln>
                  </pic:spPr>
                </pic:pic>
              </a:graphicData>
            </a:graphic>
          </wp:inline>
        </w:drawing>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FirstParagraph"/>
      </w:pPr>
      <w:r>
        <w:drawing>
          <wp:inline>
            <wp:extent cx="2857500" cy="2381250"/>
            <wp:effectExtent b="0" l="0" r="0" t="0"/>
            <wp:docPr descr=""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FirstParagraph"/>
      </w:pPr>
      <w:r>
        <w:drawing>
          <wp:inline>
            <wp:extent cx="2857500" cy="2381250"/>
            <wp:effectExtent b="0" l="0" r="0" t="0"/>
            <wp:docPr descr=""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5334000" cy="5020235"/>
            <wp:effectExtent b="0" l="0" r="0" t="0"/>
            <wp:docPr descr="" title="" id="45" name="Picture"/>
            <a:graphic>
              <a:graphicData uri="http://schemas.openxmlformats.org/drawingml/2006/picture">
                <pic:pic>
                  <pic:nvPicPr>
                    <pic:cNvPr descr="power_and_error_lecture_files/figure-docx/unnamed-chunk-1-1.png" id="46" name="Picture"/>
                    <pic:cNvPicPr>
                      <a:picLocks noChangeArrowheads="1" noChangeAspect="1"/>
                    </pic:cNvPicPr>
                  </pic:nvPicPr>
                  <pic:blipFill>
                    <a:blip r:embed="rId44"/>
                    <a:stretch>
                      <a:fillRect/>
                    </a:stretch>
                  </pic:blipFill>
                  <pic:spPr bwMode="auto">
                    <a:xfrm>
                      <a:off x="0" y="0"/>
                      <a:ext cx="5334000" cy="5020235"/>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FirstParagraph"/>
      </w:pPr>
      <w:r>
        <w:drawing>
          <wp:inline>
            <wp:extent cx="3619500" cy="2743200"/>
            <wp:effectExtent b="0" l="0" r="0" t="0"/>
            <wp:docPr descr=""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19500" cy="2743200"/>
                    </a:xfrm>
                    <a:prstGeom prst="rect">
                      <a:avLst/>
                    </a:prstGeom>
                    <a:noFill/>
                    <a:ln w="9525">
                      <a:noFill/>
                      <a:headEnd/>
                      <a:tailEnd/>
                    </a:ln>
                  </pic:spPr>
                </pic:pic>
              </a:graphicData>
            </a:graphic>
          </wp:inline>
        </w:drawing>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drawing>
          <wp:inline>
            <wp:extent cx="2857500" cy="2381250"/>
            <wp:effectExtent b="0" l="0" r="0" t="0"/>
            <wp:docPr descr=""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7500" cy="2381250"/>
                    </a:xfrm>
                    <a:prstGeom prst="rect">
                      <a:avLst/>
                    </a:prstGeom>
                    <a:noFill/>
                    <a:ln w="9525">
                      <a:noFill/>
                      <a:headEnd/>
                      <a:tailEnd/>
                    </a:ln>
                  </pic:spPr>
                </pic:pic>
              </a:graphicData>
            </a:graphic>
          </wp:inline>
        </w:drawing>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BodyText"/>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FirstParagraph"/>
      </w:pPr>
      <w:r>
        <w:drawing>
          <wp:inline>
            <wp:extent cx="2857500" cy="2143125"/>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7500" cy="2143125"/>
                    </a:xfrm>
                    <a:prstGeom prst="rect">
                      <a:avLst/>
                    </a:prstGeom>
                    <a:noFill/>
                    <a:ln w="9525">
                      <a:noFill/>
                      <a:headEnd/>
                      <a:tailEnd/>
                    </a:ln>
                  </pic:spPr>
                </pic:pic>
              </a:graphicData>
            </a:graphic>
          </wp:inline>
        </w:drawing>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5334000" cy="5020235"/>
            <wp:effectExtent b="0" l="0" r="0" t="0"/>
            <wp:docPr descr="" title="" id="73" name="Picture"/>
            <a:graphic>
              <a:graphicData uri="http://schemas.openxmlformats.org/drawingml/2006/picture">
                <pic:pic>
                  <pic:nvPicPr>
                    <pic:cNvPr descr="power_and_error_lecture_files/figure-docx/unnamed-chunk-2-1.png" id="74" name="Picture"/>
                    <pic:cNvPicPr>
                      <a:picLocks noChangeArrowheads="1" noChangeAspect="1"/>
                    </pic:cNvPicPr>
                  </pic:nvPicPr>
                  <pic:blipFill>
                    <a:blip r:embed="rId72"/>
                    <a:stretch>
                      <a:fillRect/>
                    </a:stretch>
                  </pic:blipFill>
                  <pic:spPr bwMode="auto">
                    <a:xfrm>
                      <a:off x="0" y="0"/>
                      <a:ext cx="5334000" cy="5020235"/>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3" w:name="X8762ddb6e1d8be1a4f0e2f2bfb71a85d56cba20"/>
    <w:p>
      <w:pPr>
        <w:pStyle w:val="Heading2"/>
      </w:pPr>
      <w:r>
        <w:t xml:space="preserve">What if We Calculated Power for the Pine Needles You Measured?</w:t>
      </w:r>
    </w:p>
    <w:p>
      <w:pPr>
        <w:pStyle w:val="SourceCode"/>
      </w:pP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pine_alpha </w:t>
      </w:r>
      <w:r>
        <w:rPr>
          <w:rStyle w:val="OtherTok"/>
        </w:rPr>
        <w:t xml:space="preserve">&lt;-</w:t>
      </w:r>
      <w:r>
        <w:rPr>
          <w:rStyle w:val="NormalTok"/>
        </w:rPr>
        <w:t xml:space="preserve"> </w:t>
      </w:r>
      <w:r>
        <w:rPr>
          <w:rStyle w:val="FloatTok"/>
        </w:rPr>
        <w:t xml:space="preserve">0.05</w:t>
      </w:r>
      <w:r>
        <w:br/>
      </w:r>
      <w:r>
        <w:br/>
      </w:r>
      <w:r>
        <w:rPr>
          <w:rStyle w:val="NormalTok"/>
        </w:rPr>
        <w:t xml:space="preserve">pine_n1 </w:t>
      </w:r>
      <w:r>
        <w:rPr>
          <w:rStyle w:val="OtherTok"/>
        </w:rPr>
        <w:t xml:space="preserve">&lt;-</w:t>
      </w:r>
      <w:r>
        <w:rPr>
          <w:rStyle w:val="NormalTok"/>
        </w:rPr>
        <w:t xml:space="preserve"> </w:t>
      </w:r>
      <w:r>
        <w:rPr>
          <w:rStyle w:val="FunctionTok"/>
        </w:rPr>
        <w:t xml:space="preserve">nrow</w:t>
      </w:r>
      <w:r>
        <w:rPr>
          <w:rStyle w:val="NormalTok"/>
        </w:rPr>
        <w:t xml:space="preserve">(ps_shady_df)</w:t>
      </w:r>
      <w:r>
        <w:br/>
      </w:r>
      <w:r>
        <w:rPr>
          <w:rStyle w:val="NormalTok"/>
        </w:rPr>
        <w:t xml:space="preserve">pine_n2 </w:t>
      </w:r>
      <w:r>
        <w:rPr>
          <w:rStyle w:val="OtherTok"/>
        </w:rPr>
        <w:t xml:space="preserve">&lt;-</w:t>
      </w:r>
      <w:r>
        <w:rPr>
          <w:rStyle w:val="NormalTok"/>
        </w:rPr>
        <w:t xml:space="preserve"> </w:t>
      </w:r>
      <w:r>
        <w:rPr>
          <w:rStyle w:val="FunctionTok"/>
        </w:rPr>
        <w:t xml:space="preserve">nrow</w:t>
      </w:r>
      <w:r>
        <w:rPr>
          <w:rStyle w:val="NormalTok"/>
        </w:rPr>
        <w:t xml:space="preserve">(ps_sunny_df)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(pine_n1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rPr>
          <w:rStyle w:val="NormalTok"/>
        </w:rPr>
        <w:t xml:space="preserve"> (pine_n2</w:t>
      </w:r>
      <w:r>
        <w:rPr>
          <w:rStyle w:val="DecValTok"/>
        </w:rPr>
        <w:t xml:space="preserve">-1</w:t>
      </w:r>
      <w:r>
        <w:rPr>
          <w:rStyle w:val="NormalTok"/>
        </w:rPr>
        <w:t xml:space="preserve">)) </w:t>
      </w:r>
      <w:r>
        <w:rPr>
          <w:rStyle w:val="SpecialCharTok"/>
        </w:rPr>
        <w:t xml:space="preserve">/</w:t>
      </w:r>
      <w:r>
        <w:br/>
      </w:r>
      <w:r>
        <w:rPr>
          <w:rStyle w:val="NormalTok"/>
        </w:rPr>
        <w:t xml:space="preserve">                       (pine_n1 </w:t>
      </w:r>
      <w:r>
        <w:rPr>
          <w:rStyle w:val="SpecialCharTok"/>
        </w:rPr>
        <w:t xml:space="preserve">+</w:t>
      </w:r>
      <w:r>
        <w:rPr>
          <w:rStyle w:val="NormalTok"/>
        </w:rPr>
        <w:t xml:space="preserve"> pine_n2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Pooled SD: 2.58 mm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p>
      <w:pPr>
        <w:pStyle w:val="SourceCode"/>
      </w:pPr>
      <w:r>
        <w:rPr>
          <w:rStyle w:val="CommentTok"/>
        </w:rPr>
        <w:t xml:space="preserve"># More realistic effect sizes to test:</w:t>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w:t>
      </w:r>
      <w:r>
        <w:br/>
      </w:r>
      <w:r>
        <w:rPr>
          <w:rStyle w:val="NormalTok"/>
        </w:rPr>
        <w:t xml:space="preserve">pine_effect_size_observed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"Effect size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 Cohen's d ="</w:t>
      </w:r>
      <w:r>
        <w:rPr>
          <w:rStyle w:val="NormalTok"/>
        </w:rPr>
        <w:t xml:space="preserve">, </w:t>
      </w:r>
      <w:r>
        <w:rPr>
          <w:rStyle w:val="FunctionTok"/>
        </w:rPr>
        <w:t xml:space="preserve">round</w:t>
      </w:r>
      <w:r>
        <w:rPr>
          <w:rStyle w:val="NormalTok"/>
        </w:rPr>
        <w:t xml:space="preserve">(pine_effect_size_observed,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Effect size for observed 1.45 mm difference: Cohen's d = 0.56 </w:t>
      </w:r>
    </w:p>
    <w:p>
      <w:pPr>
        <w:pStyle w:val="SourceCode"/>
      </w:pPr>
      <w:r>
        <w:rPr>
          <w:rStyle w:val="NormalTok"/>
        </w:rPr>
        <w:t xml:space="preserve">pine_power_observed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(pine_n1, pine_n2),</w:t>
      </w:r>
      <w:r>
        <w:br/>
      </w:r>
      <w:r>
        <w:rPr>
          <w:rStyle w:val="NormalTok"/>
        </w:rPr>
        <w:t xml:space="preserve">                                   </w:t>
      </w:r>
      <w:r>
        <w:rPr>
          <w:rStyle w:val="AttributeTok"/>
        </w:rPr>
        <w:t xml:space="preserve">delta =</w:t>
      </w:r>
      <w:r>
        <w:rPr>
          <w:rStyle w:val="NormalTok"/>
        </w:rPr>
        <w:t xml:space="preserve"> pine_effect_size_observed,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pine_alpha,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w:t>
      </w:r>
      <w:r>
        <w:rPr>
          <w:rStyle w:val="NormalTok"/>
        </w:rPr>
        <w:t xml:space="preserve">, </w:t>
      </w:r>
      <w:r>
        <w:rPr>
          <w:rStyle w:val="FunctionTok"/>
        </w:rPr>
        <w:t xml:space="preserve">round</w:t>
      </w:r>
      <w:r>
        <w:rPr>
          <w:rStyle w:val="NormalTok"/>
        </w:rPr>
        <w:t xml:space="preserve">(pine_power_observed</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for observed 1.45 mm difference: 0.182 </w:t>
      </w:r>
    </w:p>
    <w:bookmarkEnd w:id="83"/>
    <w:bookmarkStart w:id="86" w:name="what-is-power"/>
    <w:p>
      <w:pPr>
        <w:pStyle w:val="Heading2"/>
      </w:pPr>
      <w:r>
        <w:t xml:space="preserve">What Is Power?</w:t>
      </w:r>
    </w:p>
    <w:p>
      <w:pPr>
        <w:pStyle w:val="FirstParagraph"/>
      </w:pPr>
      <w:r>
        <w:t xml:space="preserve">Statistical power represents the probability of detecting a true effect (rejecting the null hypothesis when it is false). With a power of 97%, there’s a 97% chance of detecting a true difference of X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27"/>
        </w:numPr>
      </w:pPr>
      <w:r>
        <w:t xml:space="preserve">Before data collection, to determine required sample size</w:t>
      </w:r>
    </w:p>
    <w:p>
      <w:pPr>
        <w:pStyle w:val="Compact"/>
        <w:numPr>
          <w:ilvl w:val="0"/>
          <w:numId w:val="1027"/>
        </w:numPr>
      </w:pPr>
      <w:r>
        <w:t xml:space="preserve">After a study, to evaluate if the sample size was adequate</w:t>
      </w:r>
    </w:p>
    <w:p>
      <w:pPr>
        <w:pStyle w:val="Compact"/>
        <w:numPr>
          <w:ilvl w:val="0"/>
          <w:numId w:val="1027"/>
        </w:numPr>
      </w:pPr>
      <w:r>
        <w:t xml:space="preserve">To determine the minimum detectable effect size with the given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With 97% power, this test has excellent ability to detect the specified effect size. Generally,</w:t>
            </w:r>
            <w:r>
              <w:t xml:space="preserve"> </w:t>
            </w:r>
            <w:r>
              <w:rPr>
                <w:b/>
                <w:bCs/>
              </w:rPr>
              <w:t xml:space="preserve">80% power is considered acceptable</w:t>
            </w:r>
            <w:r>
              <w:t xml:space="preserve"> </w:t>
            </w:r>
            <w:r>
              <w:t xml:space="preserve">— so 97% indicates a very well-powered study for detecting a difference of this size between the groups.</w:t>
            </w:r>
          </w:p>
          <w:p/>
        </w:tc>
      </w:tr>
    </w:tbl>
    <w:bookmarkEnd w:id="86"/>
    <w:bookmarkStart w:id="87" w:name="part-7-error-bars"/>
    <w:p>
      <w:pPr>
        <w:pStyle w:val="Heading2"/>
      </w:pPr>
      <w:r>
        <w:t xml:space="preserve">Part 7 · Error Bars</w:t>
      </w:r>
    </w:p>
    <w:bookmarkEnd w:id="87"/>
    <w:bookmarkStart w:id="91"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5334000" cy="5020235"/>
            <wp:effectExtent b="0" l="0" r="0" t="0"/>
            <wp:docPr descr="" title="" id="89" name="Picture"/>
            <a:graphic>
              <a:graphicData uri="http://schemas.openxmlformats.org/drawingml/2006/picture">
                <pic:pic>
                  <pic:nvPicPr>
                    <pic:cNvPr descr="power_and_error_lecture_files/figure-docx/unnamed-chunk-6-1.png" id="90" name="Picture"/>
                    <pic:cNvPicPr>
                      <a:picLocks noChangeArrowheads="1" noChangeAspect="1"/>
                    </pic:cNvPicPr>
                  </pic:nvPicPr>
                  <pic:blipFill>
                    <a:blip r:embed="rId88"/>
                    <a:stretch>
                      <a:fillRect/>
                    </a:stretch>
                  </pic:blipFill>
                  <pic:spPr bwMode="auto">
                    <a:xfrm>
                      <a:off x="0" y="0"/>
                      <a:ext cx="5334000" cy="5020235"/>
                    </a:xfrm>
                    <a:prstGeom prst="rect">
                      <a:avLst/>
                    </a:prstGeom>
                    <a:noFill/>
                    <a:ln w="9525">
                      <a:noFill/>
                      <a:headEnd/>
                      <a:tailEnd/>
                    </a:ln>
                  </pic:spPr>
                </pic:pic>
              </a:graphicData>
            </a:graphic>
          </wp:inline>
        </w:drawing>
      </w:r>
    </w:p>
    <w:bookmarkEnd w:id="91"/>
    <w:bookmarkStart w:id="92" w:name="part-8-pseudoreplication"/>
    <w:p>
      <w:pPr>
        <w:pStyle w:val="Heading2"/>
      </w:pPr>
      <w:r>
        <w:t xml:space="preserve">Part 8 · Pseudoreplication</w:t>
      </w:r>
    </w:p>
    <w:bookmarkEnd w:id="92"/>
    <w:bookmarkStart w:id="96"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p>
      <w:pPr>
        <w:pStyle w:val="FirstParagraph"/>
      </w:pPr>
      <w:r>
        <w:drawing>
          <wp:inline>
            <wp:extent cx="5334000" cy="4000499"/>
            <wp:effectExtent b="0" l="0" r="0" t="0"/>
            <wp:docPr descr="" title="" id="94" name="Picture"/>
            <a:graphic>
              <a:graphicData uri="http://schemas.openxmlformats.org/drawingml/2006/picture">
                <pic:pic>
                  <pic:nvPicPr>
                    <pic:cNvPr descr="power_and_error_lecture_files/figure-docx/unnamed-chunk-7-1.png" id="95" name="Picture"/>
                    <pic:cNvPicPr>
                      <a:picLocks noChangeArrowheads="1" noChangeAspect="1"/>
                    </pic:cNvPicPr>
                  </pic:nvPicPr>
                  <pic:blipFill>
                    <a:blip r:embed="rId93"/>
                    <a:stretch>
                      <a:fillRect/>
                    </a:stretch>
                  </pic:blipFill>
                  <pic:spPr bwMode="auto">
                    <a:xfrm>
                      <a:off x="0" y="0"/>
                      <a:ext cx="5334000" cy="4000499"/>
                    </a:xfrm>
                    <a:prstGeom prst="rect">
                      <a:avLst/>
                    </a:prstGeom>
                    <a:noFill/>
                    <a:ln w="9525">
                      <a:noFill/>
                      <a:headEnd/>
                      <a:tailEnd/>
                    </a:ln>
                  </pic:spPr>
                </pic:pic>
              </a:graphicData>
            </a:graphic>
          </wp:inline>
        </w:drawing>
      </w:r>
    </w:p>
    <w:bookmarkEnd w:id="96"/>
    <w:bookmarkStart w:id="97"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class pine needle datasets.</dc:description>
  <cp:keywords/>
  <dcterms:created xsi:type="dcterms:W3CDTF">2026-08-21T15:08:07Z</dcterms:created>
  <dcterms:modified xsi:type="dcterms:W3CDTF">2026-08-21T15:08:07Z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Errors and power</vt:lpwstr>
  </property>
  <property fmtid="{D5CDD505-2E9C-101B-9397-08002B2CF9AE}" pid="14" name="toc-title">
    <vt:lpwstr>Table of contents</vt:lpwstr>
  </property>
  <property fmtid="{D5CDD505-2E9C-101B-9397-08002B2CF9AE}" pid="15" name="week">
    <vt:lpwstr>4</vt:lpwstr>
  </property>
</Properties>
</file>