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2026-08-21T15:11:15Z</dcterms:created>
  <dcterms:modified xsi:type="dcterms:W3CDTF">2026-08-21T15:11:15Z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13</vt:lpwstr>
  </property>
  <property fmtid="{D5CDD505-2E9C-101B-9397-08002B2CF9AE}" pid="11" name="subtitle">
    <vt:lpwstr>Factorial ANOVA</vt:lpwstr>
  </property>
  <property fmtid="{D5CDD505-2E9C-101B-9397-08002B2CF9AE}" pid="12" name="toc-title">
    <vt:lpwstr>Table of contents</vt:lpwstr>
  </property>
  <property fmtid="{D5CDD505-2E9C-101B-9397-08002B2CF9AE}" pid="13" name="week">
    <vt:lpwstr>7</vt:lpwstr>
  </property>
</Properties>
</file>