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10 — ANCOVA</w:t>
      </w:r>
    </w:p>
    <w:p>
      <w:pPr>
        <w:pStyle w:val="Subtitle"/>
      </w:pPr>
      <w:r>
        <w:t xml:space="preserve">Analysis of covariance</w:t>
      </w:r>
    </w:p>
    <w:p>
      <w:pPr>
        <w:pStyle w:val="Author"/>
      </w:pPr>
      <w:r>
        <w:t xml:space="preserve">Bill Perry</w:t>
      </w:r>
    </w:p>
    <w:p>
      <w:pPr>
        <w:pStyle w:val="FirstParagraph"/>
      </w:pPr>
      <w:hyperlink r:id="rId9">
        <w:r>
          <w:rPr>
            <w:rStyle w:val="Hyperlink"/>
          </w:rPr>
          <w:t xml:space="preserve">📥 Cricket chirp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Original study:</w:t>
            </w:r>
            <w:r>
              <w:t xml:space="preserve"> </w:t>
            </w:r>
            <w:r>
              <w:t xml:space="preserve">Walker, T.J. (1962). Factors responsible for intraspecific variation in the calling songs of crickets.</w:t>
            </w:r>
            <w:r>
              <w:t xml:space="preserve"> </w:t>
            </w:r>
            <w:r>
              <w:rPr>
                <w:i/>
                <w:iCs/>
              </w:rPr>
              <w:t xml:space="preserve">Evolution</w:t>
            </w:r>
            <w:r>
              <w:t xml:space="preserve"> </w:t>
            </w:r>
            <w:r>
              <w:t xml:space="preserve">16: 407–428.</w:t>
            </w:r>
          </w:p>
          <w:p>
            <w:pPr>
              <w:pStyle w:val="BodyText"/>
            </w:pPr>
            <w:r>
              <w:t xml:space="preserve">Chirp rate against temperature in two tree crickets,</w:t>
            </w:r>
            <w:r>
              <w:t xml:space="preserve"> </w:t>
            </w:r>
            <w:r>
              <w:rPr>
                <w:i/>
                <w:iCs/>
              </w:rPr>
              <w:t xml:space="preserve">Oecanthus exclamationis</w:t>
            </w:r>
            <w:r>
              <w:t xml:space="preserve"> </w:t>
            </w:r>
            <w:r>
              <w:t xml:space="preserve">and</w:t>
            </w:r>
            <w:r>
              <w:t xml:space="preserve"> </w:t>
            </w:r>
            <w:r>
              <w:rPr>
                <w:i/>
                <w:iCs/>
              </w:rPr>
              <w:t xml:space="preserve">O. niveus</w:t>
            </w:r>
            <w:r>
              <w:t xml:space="preserve"> </w:t>
            </w:r>
            <w:r>
              <w:t xml:space="preserve">— the textbook ANCOVA example (it also appears in McDonald’s</w:t>
            </w:r>
            <w:r>
              <w:t xml:space="preserve"> </w:t>
            </w:r>
            <w:r>
              <w:rPr>
                <w:i/>
                <w:iCs/>
              </w:rPr>
              <w:t xml:space="preserve">Handbook of Biological Statistics</w:t>
            </w:r>
            <w:r>
              <w:t xml:space="preserve">).</w:t>
            </w:r>
            <w:r>
              <w:t xml:space="preserve"> </w:t>
            </w:r>
            <w:r>
              <w:rPr>
                <w:b/>
                <w:bCs/>
              </w:rPr>
              <w:t xml:space="preserve">Not from W&amp;S or Gotelli</w:t>
            </w:r>
            <w:r>
              <w:t xml:space="preserve">, so there is no assigned chapter to look up.</w:t>
            </w:r>
          </w:p>
          <w:p>
            <w:pPr>
              <w:pStyle w:val="BodyText"/>
            </w:pPr>
            <w:pPr>
              <w:spacing w:after="16"/>
            </w:pPr>
            <w:r>
              <w:rPr>
                <w:b/>
                <w:bCs/>
              </w:rPr>
              <w:t xml:space="preserve">Same data as the ANCOVA activity</w:t>
            </w:r>
            <w:r>
              <w:t xml:space="preserve">, Part 2 — you have met it in class, and here you take it the whole way.</w:t>
            </w:r>
          </w:p>
          <w:p/>
        </w:tc>
      </w:tr>
    </w:tbl>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7"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13"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13"/>
    <w:bookmarkStart w:id="16"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Positron.app/Contents/Resources/app/quarto/share/formats/docx/note.png" id="15"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6"/>
    <w:bookmarkEnd w:id="17"/>
    <w:bookmarkStart w:id="19" w:name="Xb5c26540919a9e66eb225d5c867f50f8bef77d5"/>
    <w:p>
      <w:pPr>
        <w:pStyle w:val="Heading1"/>
      </w:pPr>
      <w:r>
        <w:t xml:space="preserve">Part 1: Data Loading and Initial Exploration</w:t>
      </w:r>
    </w:p>
    <w:bookmarkStart w:id="18"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8"/>
    <w:bookmarkEnd w:id="19"/>
    <w:bookmarkStart w:id="24" w:name="part-2-statistical-model-setup"/>
    <w:p>
      <w:pPr>
        <w:pStyle w:val="Heading1"/>
      </w:pPr>
      <w:r>
        <w:t xml:space="preserve">Part 2: Statistical Model Setup</w:t>
      </w:r>
    </w:p>
    <w:bookmarkStart w:id="23"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3"/>
    <w:bookmarkEnd w:id="24"/>
    <w:bookmarkStart w:id="27" w:name="X8edf270272100a85ef8060f545312b9aaaf0067"/>
    <w:p>
      <w:pPr>
        <w:pStyle w:val="Heading1"/>
      </w:pPr>
      <w:r>
        <w:t xml:space="preserve">Part 3: Descriptive Statistics and Exploratory Analysis</w:t>
      </w:r>
    </w:p>
    <w:bookmarkStart w:id="25"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5"/>
    <w:bookmarkStart w:id="26"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0x76f2e72c80&gt;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6"/>
    <w:bookmarkEnd w:id="27"/>
    <w:bookmarkStart w:id="30" w:name="part-4-ancova-analysis"/>
    <w:p>
      <w:pPr>
        <w:pStyle w:val="Heading1"/>
      </w:pPr>
      <w:r>
        <w:t xml:space="preserve">Part 4: ANCOVA Analysis</w:t>
      </w:r>
    </w:p>
    <w:bookmarkStart w:id="28" w:name="fit-the-ancova-model"/>
    <w:p>
      <w:pPr>
        <w:pStyle w:val="Heading2"/>
      </w:pPr>
      <w:r>
        <w:t xml:space="preserve">4.1 Fit the ANCOVA Model</w:t>
      </w:r>
    </w:p>
    <w:p>
      <w:pPr>
        <w:pStyle w:val="SourceCode"/>
      </w:pPr>
      <w:r>
        <w:rPr>
          <w:rStyle w:val="CommentTok"/>
        </w:rPr>
        <w:t xml:space="preserve"># Fit the full ANCOVA model with interaction</w:t>
      </w:r>
    </w:p>
    <w:bookmarkEnd w:id="28"/>
    <w:bookmarkStart w:id="29"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9"/>
    <w:bookmarkEnd w:id="30"/>
    <w:bookmarkStart w:id="33" w:name="part-5-assumption-testing"/>
    <w:p>
      <w:pPr>
        <w:pStyle w:val="Heading1"/>
      </w:pPr>
      <w:r>
        <w:t xml:space="preserve">Part 5: Assumption Testing</w:t>
      </w:r>
    </w:p>
    <w:bookmarkStart w:id="31"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31"/>
    <w:bookmarkStart w:id="32"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32"/>
    <w:bookmarkEnd w:id="33"/>
    <w:bookmarkStart w:id="35" w:name="part-7-publication-quality-figure"/>
    <w:p>
      <w:pPr>
        <w:pStyle w:val="Heading1"/>
      </w:pPr>
      <w:r>
        <w:t xml:space="preserve">Part 7: Publication-Quality Figure</w:t>
      </w:r>
    </w:p>
    <w:bookmarkStart w:id="34"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4"/>
    <w:bookmarkEnd w:id="35"/>
    <w:bookmarkStart w:id="36" w:name="section"/>
    <w:p>
      <w:pPr>
        <w:pStyle w:val="Heading1"/>
      </w:pPr>
    </w:p>
    <w:bookmarkEnd w:id="36"/>
    <w:bookmarkStart w:id="39" w:name="submission-guidelines"/>
    <w:p>
      <w:pPr>
        <w:pStyle w:val="Heading1"/>
      </w:pPr>
      <w:r>
        <w:t xml:space="preserve">Submission Guidelines</w:t>
      </w:r>
    </w:p>
    <w:bookmarkStart w:id="37"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7"/>
    <w:bookmarkStart w:id="38"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8"/>
    <w:bookmarkEnd w:id="39"/>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0" Target="media/rId10.png" /><Relationship Type="http://schemas.openxmlformats.org/officeDocument/2006/relationships/hyperlink" Id="rId9" Target="data/cricket_chirp_rate.csv" TargetMode="External" /></Relationships>
</file>

<file path=word/_rels/footnotes.xml.rels><?xml version="1.0" encoding="UTF-8"?><Relationships xmlns="http://schemas.openxmlformats.org/package/2006/relationships"><Relationship Type="http://schemas.openxmlformats.org/officeDocument/2006/relationships/hyperlink" Id="rId9" Target="data/cricket_chirp_rat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10 — ANCOVA</dc:title>
  <dc:creator>Bill Perry</dc:creator>
  <dc:description>Analysis of covariance.</dc:description>
  <cp:keywords/>
  <dcterms:created xsi:type="dcterms:W3CDTF">2026-10-19T15:54:12Z</dcterms:created>
  <dcterms:modified xsi:type="dcterms:W3CDTF">2026-10-19T15:54:12Z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17</vt:lpwstr>
  </property>
  <property fmtid="{D5CDD505-2E9C-101B-9397-08002B2CF9AE}" pid="12" name="subtitle">
    <vt:lpwstr>Analysis of covariance</vt:lpwstr>
  </property>
  <property fmtid="{D5CDD505-2E9C-101B-9397-08002B2CF9AE}" pid="13" name="toc-title">
    <vt:lpwstr>Table of contents</vt:lpwstr>
  </property>
  <property fmtid="{D5CDD505-2E9C-101B-9397-08002B2CF9AE}" pid="14" name="week">
    <vt:lpwstr>12</vt:lpwstr>
  </property>
</Properties>
</file>