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FirstParagraph"/>
      </w:pPr>
      <w:hyperlink r:id="rId9">
        <w:r>
          <w:rPr>
            <w:rStyle w:val="Hyperlink"/>
          </w:rPr>
          <w:t xml:space="preserve">📥 Crayfish growth data</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Where these data come from</w:t>
            </w:r>
          </w:p>
        </w:tc>
      </w:tr>
      <w:tr>
        <w:trPr>
          <w:cantSplit/>
        </w:trPr>
        <w:tc>
          <w:tcPr>
            <w:tcMar>
              <w:top w:w="108" w:type="dxa"/>
              <w:bottom w:w="108" w:type="dxa"/>
            </w:tcMar>
          </w:tcPr>
          <w:p>
            <w:pPr>
              <w:pStyle w:val="BodyText"/>
            </w:pPr>
            <w:pPr>
              <w:spacing w:before="16"/>
            </w:pPr>
            <w:r>
              <w:rPr>
                <w:b/>
                <w:bCs/>
              </w:rPr>
              <w:t xml:space="preserve">Original study:</w:t>
            </w:r>
            <w:r>
              <w:t xml:space="preserve"> </w:t>
            </w: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w:t>
            </w:r>
            <w:r>
              <w:t xml:space="preserve">7: 949–961.</w:t>
            </w:r>
          </w:p>
          <w:p>
            <w:pPr>
              <w:pStyle w:val="BodyText"/>
            </w:pPr>
            <w:r>
              <w:t xml:space="preserve">A common-garden experiment: young-of-year crayfish from native (Ohio) and invasive (Wisconsin) populations, grown in enclosures in three northern Wisconsin lakes in summer 2011.</w:t>
            </w:r>
            <w:r>
              <w:t xml:space="preserve"> </w:t>
            </w:r>
            <w:r>
              <w:rPr>
                <w:b/>
                <w:bCs/>
              </w:rPr>
              <w:t xml:space="preserve">Not a textbook dataset</w:t>
            </w:r>
            <w:r>
              <w:t xml:space="preserve"> </w:t>
            </w:r>
            <w:r>
              <w:t xml:space="preserve">— there is no chapter to look up, but the paper is worth reading.</w:t>
            </w:r>
          </w:p>
          <w:p>
            <w:pPr>
              <w:pStyle w:val="BodyText"/>
            </w:pPr>
            <w:pPr>
              <w:spacing w:after="16"/>
            </w:pPr>
            <w:r>
              <w:t xml:space="preserve">You will see these data again in</w:t>
            </w:r>
            <w:r>
              <w:t xml:space="preserve"> </w:t>
            </w:r>
            <w:r>
              <w:rPr>
                <w:b/>
                <w:bCs/>
              </w:rPr>
              <w:t xml:space="preserve">Homework 9 (Linear Mixed Models)</w:t>
            </w:r>
            <w:r>
              <w:t xml:space="preserve">, where</w:t>
            </w:r>
            <w:r>
              <w:t xml:space="preserve"> </w:t>
            </w:r>
            <w:r>
              <w:rPr>
                <w:rStyle w:val="VerbatimChar"/>
              </w:rPr>
              <w:t xml:space="preserve">lake</w:t>
            </w:r>
            <w:r>
              <w:t xml:space="preserve"> </w:t>
            </w:r>
            <w:r>
              <w:t xml:space="preserve">stops being a fixed factor and becomes a random effect.</w:t>
            </w:r>
          </w:p>
          <w:p/>
        </w:tc>
      </w:tr>
    </w:tbl>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5"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13"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13"/>
    <w:bookmarkStart w:id="14"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4"/>
    <w:bookmarkEnd w:id="15"/>
    <w:bookmarkStart w:id="17" w:name="part-1-data-loading-and-preparation"/>
    <w:p>
      <w:pPr>
        <w:pStyle w:val="Heading1"/>
      </w:pPr>
      <w:r>
        <w:t xml:space="preserve">Part 1: Data Loading and Preparation</w:t>
      </w:r>
    </w:p>
    <w:bookmarkStart w:id="16" w:name="load-and-clean-the-data"/>
    <w:p>
      <w:pPr>
        <w:pStyle w:val="Heading2"/>
      </w:pPr>
      <w:r>
        <w:t xml:space="preserve">1.1 Load and Clean the Data</w:t>
      </w:r>
    </w:p>
    <w:p>
      <w:r>
        <w:pict>
          <v:rect style="width:0;height:1.5pt" o:hralign="center" o:hrstd="t" o:hr="t"/>
        </w:pict>
      </w:r>
    </w:p>
    <w:bookmarkEnd w:id="16"/>
    <w:bookmarkEnd w:id="17"/>
    <w:bookmarkStart w:id="19" w:name="part-2-statistical-analysis-setup"/>
    <w:p>
      <w:pPr>
        <w:pStyle w:val="Heading1"/>
      </w:pPr>
      <w:r>
        <w:t xml:space="preserve">Part 2: Statistical Analysis Setup</w:t>
      </w:r>
    </w:p>
    <w:bookmarkStart w:id="18"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8"/>
    <w:bookmarkEnd w:id="19"/>
    <w:bookmarkStart w:id="22" w:name="part-3-exploratory-data-analysis"/>
    <w:p>
      <w:pPr>
        <w:pStyle w:val="Heading1"/>
      </w:pPr>
      <w:r>
        <w:t xml:space="preserve">Part 3: Exploratory Data Analysis</w:t>
      </w:r>
    </w:p>
    <w:bookmarkStart w:id="20"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20"/>
    <w:bookmarkStart w:id="21" w:name="exploratory-visualizations"/>
    <w:p>
      <w:pPr>
        <w:pStyle w:val="Heading2"/>
      </w:pPr>
      <w:r>
        <w:t xml:space="preserve">3.2 Exploratory Visualizations</w:t>
      </w:r>
    </w:p>
    <w:p>
      <w:r>
        <w:pict>
          <v:rect style="width:0;height:1.5pt" o:hralign="center" o:hrstd="t" o:hr="t"/>
        </w:pict>
      </w:r>
    </w:p>
    <w:bookmarkEnd w:id="21"/>
    <w:bookmarkEnd w:id="22"/>
    <w:bookmarkStart w:id="29" w:name="part-4-two-way-anova-analysis"/>
    <w:p>
      <w:pPr>
        <w:pStyle w:val="Heading1"/>
      </w:pPr>
      <w:r>
        <w:t xml:space="preserve">Part 4: Two-Way ANOVA Analysis</w:t>
      </w:r>
    </w:p>
    <w:bookmarkStart w:id="23"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23"/>
    <w:bookmarkStart w:id="24"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4"/>
    <w:bookmarkStart w:id="25"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5"/>
    <w:bookmarkStart w:id="26"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6"/>
    <w:bookmarkStart w:id="27"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7"/>
    <w:bookmarkStart w:id="28"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8"/>
    <w:bookmarkEnd w:id="29"/>
    <w:bookmarkStart w:id="32" w:name="part-5-assumption-testing"/>
    <w:p>
      <w:pPr>
        <w:pStyle w:val="Heading1"/>
      </w:pPr>
      <w:r>
        <w:t xml:space="preserve">Part 5: Assumption Testing</w:t>
      </w:r>
    </w:p>
    <w:bookmarkStart w:id="30"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30"/>
    <w:bookmarkStart w:id="31" w:name="formal-assumption-tests"/>
    <w:p>
      <w:pPr>
        <w:pStyle w:val="Heading2"/>
      </w:pPr>
      <w:r>
        <w:t xml:space="preserve">5.2 Formal Assumption Tests</w:t>
      </w:r>
    </w:p>
    <w:p>
      <w:r>
        <w:pict>
          <v:rect style="width:0;height:1.5pt" o:hralign="center" o:hrstd="t" o:hr="t"/>
        </w:pict>
      </w:r>
    </w:p>
    <w:bookmarkEnd w:id="31"/>
    <w:bookmarkEnd w:id="32"/>
    <w:bookmarkStart w:id="34" w:name="part-6-publication-figure"/>
    <w:p>
      <w:pPr>
        <w:pStyle w:val="Heading1"/>
      </w:pPr>
      <w:r>
        <w:t xml:space="preserve">Part 6: Publication Figure</w:t>
      </w:r>
    </w:p>
    <w:bookmarkStart w:id="33" w:name="create-publication-quality-figure"/>
    <w:p>
      <w:pPr>
        <w:pStyle w:val="Heading2"/>
      </w:pPr>
      <w:r>
        <w:t xml:space="preserve">6.1 Create Publication-Quality Figure</w:t>
      </w:r>
    </w:p>
    <w:p>
      <w:r>
        <w:pict>
          <v:rect style="width:0;height:1.5pt" o:hralign="center" o:hrstd="t" o:hr="t"/>
        </w:pict>
      </w:r>
    </w:p>
    <w:bookmarkEnd w:id="33"/>
    <w:bookmarkEnd w:id="34"/>
    <w:bookmarkStart w:id="35" w:name="section"/>
    <w:p>
      <w:pPr>
        <w:pStyle w:val="Heading1"/>
      </w:pPr>
    </w:p>
    <w:bookmarkEnd w:id="35"/>
    <w:bookmarkStart w:id="38" w:name="submission-guidelines"/>
    <w:p>
      <w:pPr>
        <w:pStyle w:val="Heading1"/>
      </w:pPr>
      <w:r>
        <w:t xml:space="preserve">Submission Guidelines</w:t>
      </w:r>
    </w:p>
    <w:bookmarkStart w:id="36"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6"/>
    <w:bookmarkStart w:id="37"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7"/>
    <w:bookmarkEnd w:id="38"/>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data/sargent_lodge_crayfish.csv" TargetMode="External" /></Relationships>
</file>

<file path=word/_rels/footnotes.xml.rels><?xml version="1.0" encoding="UTF-8"?><Relationships xmlns="http://schemas.openxmlformats.org/package/2006/relationships"><Relationship Type="http://schemas.openxmlformats.org/officeDocument/2006/relationships/hyperlink" Id="rId9" Target="data/sargent_lodge_crayfish.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2026-10-19T15:54:19Z</dcterms:created>
  <dcterms:modified xsi:type="dcterms:W3CDTF">2026-10-19T15:54:19Z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13</vt:lpwstr>
  </property>
  <property fmtid="{D5CDD505-2E9C-101B-9397-08002B2CF9AE}" pid="12" name="subtitle">
    <vt:lpwstr>Factorial ANOVA</vt:lpwstr>
  </property>
  <property fmtid="{D5CDD505-2E9C-101B-9397-08002B2CF9AE}" pid="13" name="toc-title">
    <vt:lpwstr>Table of contents</vt:lpwstr>
  </property>
  <property fmtid="{D5CDD505-2E9C-101B-9397-08002B2CF9AE}" pid="14" name="week">
    <vt:lpwstr>9</vt:lpwstr>
  </property>
</Properties>
</file>