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9 — Linear Mixed Models</w:t>
      </w:r>
    </w:p>
    <w:p>
      <w:pPr>
        <w:pStyle w:val="Subtitle"/>
      </w:pPr>
      <w:r>
        <w:t xml:space="preserve">Linear mixed models</w:t>
      </w:r>
    </w:p>
    <w:p>
      <w:pPr>
        <w:pStyle w:val="Author"/>
      </w:pPr>
      <w:r>
        <w:t xml:space="preserve">Bill Perry</w:t>
      </w:r>
    </w:p>
    <w:p>
      <w:pPr>
        <w:pStyle w:val="FirstParagraph"/>
      </w:pPr>
      <w:hyperlink r:id="rId9">
        <w:r>
          <w:rPr>
            <w:rStyle w:val="Hyperlink"/>
          </w:rPr>
          <w:t xml:space="preserve">📥 Crayfish growth data</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Where these data come from</w:t>
            </w:r>
          </w:p>
        </w:tc>
      </w:tr>
      <w:tr>
        <w:trPr>
          <w:cantSplit/>
        </w:trPr>
        <w:tc>
          <w:tcPr>
            <w:tcMar>
              <w:top w:w="108" w:type="dxa"/>
              <w:bottom w:w="108" w:type="dxa"/>
            </w:tcMar>
          </w:tcPr>
          <w:p>
            <w:pPr>
              <w:pStyle w:val="BodyText"/>
            </w:pPr>
            <w:pPr>
              <w:spacing w:before="16"/>
            </w:pPr>
            <w:r>
              <w:rPr>
                <w:b/>
                <w:bCs/>
              </w:rPr>
              <w:t xml:space="preserve">Original study:</w:t>
            </w:r>
            <w:r>
              <w:t xml:space="preserve"> </w:t>
            </w: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w:t>
            </w:r>
            <w:r>
              <w:t xml:space="preserve">7: 949–961.</w:t>
            </w:r>
          </w:p>
          <w:p>
            <w:pPr>
              <w:pStyle w:val="BodyText"/>
            </w:pPr>
            <w:r>
              <w:t xml:space="preserve">A common-garden experiment: young-of-year crayfish from native (Ohio) and invasive (Wisconsin) populations, grown in enclosures in three northern Wisconsin lakes in summer 2011.</w:t>
            </w:r>
            <w:r>
              <w:t xml:space="preserve"> </w:t>
            </w:r>
            <w:r>
              <w:rPr>
                <w:b/>
                <w:bCs/>
              </w:rPr>
              <w:t xml:space="preserve">Not a textbook dataset</w:t>
            </w:r>
            <w:r>
              <w:t xml:space="preserve"> </w:t>
            </w:r>
            <w:r>
              <w:t xml:space="preserve">— there is no chapter to look up, but the paper is worth reading, because the lake structure is exactly why this is a mixed model and not a two-way ANOVA.</w:t>
            </w:r>
          </w:p>
          <w:p>
            <w:pPr>
              <w:pStyle w:val="BodyText"/>
            </w:pPr>
            <w:pPr>
              <w:spacing w:after="16"/>
            </w:pPr>
            <w:r>
              <w:rPr>
                <w:b/>
                <w:bCs/>
              </w:rPr>
              <w:t xml:space="preserve">Same data as Homework 8 (Factorial ANOVA)</w:t>
            </w:r>
            <w:r>
              <w:t xml:space="preserve"> </w:t>
            </w:r>
            <w:r>
              <w:t xml:space="preserve">— on purpose. There you treated</w:t>
            </w:r>
            <w:r>
              <w:t xml:space="preserve"> </w:t>
            </w:r>
            <w:r>
              <w:rPr>
                <w:rStyle w:val="VerbatimChar"/>
              </w:rPr>
              <w:t xml:space="preserve">lake</w:t>
            </w:r>
            <w:r>
              <w:t xml:space="preserve"> </w:t>
            </w:r>
            <w:r>
              <w:t xml:space="preserve">as a fixed factor; here it becomes a random effect. Compare what the two analyses let you say.</w:t>
            </w:r>
          </w:p>
          <w:p/>
        </w:tc>
      </w:tr>
    </w:tbl>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5"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13"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13"/>
    <w:bookmarkStart w:id="14"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4"/>
    <w:bookmarkEnd w:id="15"/>
    <w:bookmarkStart w:id="17" w:name="part-1-data-loading-and-preparation"/>
    <w:p>
      <w:pPr>
        <w:pStyle w:val="Heading1"/>
      </w:pPr>
      <w:r>
        <w:t xml:space="preserve">Part 1: Data Loading and Preparation</w:t>
      </w:r>
    </w:p>
    <w:bookmarkStart w:id="16"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6"/>
    <w:bookmarkEnd w:id="17"/>
    <w:bookmarkStart w:id="19" w:name="part-2-statistical-analysis-setup"/>
    <w:p>
      <w:pPr>
        <w:pStyle w:val="Heading1"/>
      </w:pPr>
      <w:r>
        <w:t xml:space="preserve">Part 2: Statistical Analysis Setup</w:t>
      </w:r>
    </w:p>
    <w:bookmarkStart w:id="18"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8"/>
    <w:bookmarkEnd w:id="19"/>
    <w:bookmarkStart w:id="22" w:name="part-3-exploratory-data-analysis"/>
    <w:p>
      <w:pPr>
        <w:pStyle w:val="Heading1"/>
      </w:pPr>
      <w:r>
        <w:t xml:space="preserve">Part 3: Exploratory Data Analysis</w:t>
      </w:r>
    </w:p>
    <w:bookmarkStart w:id="20" w:name="summary-statistics"/>
    <w:p>
      <w:pPr>
        <w:pStyle w:val="Heading2"/>
      </w:pPr>
      <w:r>
        <w:t xml:space="preserve">3.1 Summary Statistics</w:t>
      </w:r>
    </w:p>
    <w:bookmarkEnd w:id="20"/>
    <w:bookmarkStart w:id="21" w:name="exploratory-visualizations"/>
    <w:p>
      <w:pPr>
        <w:pStyle w:val="Heading2"/>
      </w:pPr>
      <w:r>
        <w:t xml:space="preserve">3.2 Exploratory Visualizations</w:t>
      </w:r>
    </w:p>
    <w:p>
      <w:r>
        <w:pict>
          <v:rect style="width:0;height:1.5pt" o:hralign="center" o:hrstd="t" o:hr="t"/>
        </w:pict>
      </w:r>
    </w:p>
    <w:bookmarkEnd w:id="21"/>
    <w:bookmarkEnd w:id="22"/>
    <w:bookmarkStart w:id="24" w:name="part-4-mixed-effects-model-analysis"/>
    <w:p>
      <w:pPr>
        <w:pStyle w:val="Heading1"/>
      </w:pPr>
      <w:r>
        <w:t xml:space="preserve">Part 4: Mixed Effects Model Analysis</w:t>
      </w:r>
    </w:p>
    <w:bookmarkStart w:id="23" w:name="fit-the-mixed-effects-model"/>
    <w:p>
      <w:pPr>
        <w:pStyle w:val="Heading2"/>
      </w:pPr>
      <w:r>
        <w:t xml:space="preserve">4.1 Fit the Mixed Effects Model</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5"/>
    <w:bookmarkStart w:id="26"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6"/>
    <w:bookmarkEnd w:id="27"/>
    <w:bookmarkStart w:id="29" w:name="part-7-publication-figure"/>
    <w:p>
      <w:pPr>
        <w:pStyle w:val="Heading1"/>
      </w:pPr>
      <w:r>
        <w:t xml:space="preserve">Part 7: Publication Figure</w:t>
      </w:r>
    </w:p>
    <w:bookmarkStart w:id="28" w:name="create-publication-quality-figure"/>
    <w:p>
      <w:pPr>
        <w:pStyle w:val="Heading2"/>
      </w:pPr>
      <w:r>
        <w:t xml:space="preserve">7.1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32"/>
    <w:bookmarkEnd w:id="33"/>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data/sargent_lodge_crayfish.csv" TargetMode="External" /></Relationships>
</file>

<file path=word/_rels/footnotes.xml.rels><?xml version="1.0" encoding="UTF-8"?><Relationships xmlns="http://schemas.openxmlformats.org/package/2006/relationships"><Relationship Type="http://schemas.openxmlformats.org/officeDocument/2006/relationships/hyperlink" Id="rId9" Target="data/sargent_lodge_crayfish.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9 — Linear Mixed Models</dc:title>
  <dc:creator>Bill Perry</dc:creator>
  <dc:description>Linear mixed models.</dc:description>
  <cp:keywords/>
  <dcterms:created xsi:type="dcterms:W3CDTF">2026-10-19T15:54:23Z</dcterms:created>
  <dcterms:modified xsi:type="dcterms:W3CDTF">2026-10-19T15:54:23Z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15</vt:lpwstr>
  </property>
  <property fmtid="{D5CDD505-2E9C-101B-9397-08002B2CF9AE}" pid="12" name="subtitle">
    <vt:lpwstr>Linear mixed models</vt:lpwstr>
  </property>
  <property fmtid="{D5CDD505-2E9C-101B-9397-08002B2CF9AE}" pid="13" name="toc-title">
    <vt:lpwstr>Table of contents</vt:lpwstr>
  </property>
  <property fmtid="{D5CDD505-2E9C-101B-9397-08002B2CF9AE}" pid="14" name="week">
    <vt:lpwstr>10</vt:lpwstr>
  </property>
</Properties>
</file>