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— One-Way ANOVA</w:t>
      </w:r>
    </w:p>
    <w:p>
      <w:pPr>
        <w:pStyle w:val="Subtitle"/>
      </w:pPr>
      <w:r>
        <w:t xml:space="preserve">A dose series R puts in the wrong order</w:t>
      </w:r>
    </w:p>
    <w:p>
      <w:pPr>
        <w:pStyle w:val="Author"/>
      </w:pPr>
      <w:r>
        <w:t xml:space="preserve">Bill Perry</w:t>
      </w:r>
    </w:p>
    <w:bookmarkStart w:id="18" w:name="X428cd31ec724660b7f2d0c5cd48469769da75d3"/>
    <w:p>
      <w:pPr>
        <w:pStyle w:val="Heading1"/>
      </w:pPr>
      <w:r>
        <w:t xml:space="preserve">Worksheet: A Dose Series R Puts in the Wrong Order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Daphnia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Same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Where these data come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Book source:</w:t>
            </w:r>
            <w:r>
              <w:t xml:space="preserve"> </w:t>
            </w: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Chapter 15</w:t>
            </w:r>
            <w:r>
              <w:t xml:space="preserve"> </w:t>
            </w:r>
            <w:r>
              <w:t xml:space="preserve">(Comparing means of more than two groups),</w:t>
            </w:r>
            <w:r>
              <w:t xml:space="preserve"> </w:t>
            </w:r>
            <w:r>
              <w:rPr>
                <w:b/>
                <w:bCs/>
              </w:rPr>
              <w:t xml:space="preserve">end-of-chapter problem 17</w:t>
            </w:r>
            <w:r>
              <w:t xml:space="preserve">. The book’s own file is</w:t>
            </w:r>
            <w:r>
              <w:t xml:space="preserve"> </w:t>
            </w:r>
            <w:r>
              <w:rPr>
                <w:rStyle w:val="VerbatimChar"/>
              </w:rPr>
              <w:t xml:space="preserve">chap15q17DaphniaResistance.csv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Original study:</w:t>
            </w:r>
            <w:r>
              <w:t xml:space="preserve"> </w:t>
            </w:r>
            <w:r>
              <w:rPr>
                <w:i/>
                <w:iCs/>
              </w:rPr>
              <w:t xml:space="preserve">Daphnia</w:t>
            </w:r>
            <w:r>
              <w:t xml:space="preserve"> </w:t>
            </w:r>
            <w:r>
              <w:t xml:space="preserve">raised across a gradient of toxic cyanobacteria density, scored for resistance to the toxin.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What we changed:</w:t>
            </w:r>
            <w:r>
              <w:t xml:space="preserve"> </w:t>
            </w:r>
            <w:r>
              <w:t xml:space="preserve">the book’s</w:t>
            </w:r>
            <w:r>
              <w:t xml:space="preserve"> </w:t>
            </w:r>
            <w:r>
              <w:rPr>
                <w:rStyle w:val="VerbatimChar"/>
              </w:rPr>
              <w:t xml:space="preserve">cyandensity</w:t>
            </w:r>
            <w:r>
              <w:t xml:space="preserve"> </w:t>
            </w:r>
            <w:r>
              <w:t xml:space="preserve">column is renamed</w:t>
            </w:r>
            <w:r>
              <w:t xml:space="preserve"> </w:t>
            </w:r>
            <w:r>
              <w:rPr>
                <w:rStyle w:val="VerbatimChar"/>
              </w:rPr>
              <w:t xml:space="preserve">cyanobacteria_density</w:t>
            </w:r>
            <w:r>
              <w:t xml:space="preserve">; values are the book’s. The group labels 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) are exactly as the book has them — which is the whole point of this homework.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Daphnia</w:t>
      </w:r>
      <w:r>
        <w:t xml:space="preserve"> </w:t>
      </w:r>
      <w:r>
        <w:t xml:space="preserve">were raised at three densities of toxic cyanobacteria —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— and their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to the toxin was measured. Does exposure density change resistance?</w:t>
      </w:r>
    </w:p>
    <w:p>
      <w:pPr>
        <w:pStyle w:val="BodyText"/>
      </w:pPr>
      <w:r>
        <w:rPr>
          <w:b/>
          <w:bCs/>
        </w:rPr>
        <w:t xml:space="preserve">How this relates to class.</w:t>
      </w:r>
      <w:r>
        <w:t xml:space="preserve"> </w:t>
      </w:r>
      <w:r>
        <w:t xml:space="preserve">You are running the crab worksheet again, in the same order. Two things are different, and both will bite if you do not notice them:</w:t>
      </w:r>
    </w:p>
    <w:p>
      <w:pPr>
        <w:pStyle w:val="Compact"/>
        <w:numPr>
          <w:ilvl w:val="0"/>
          <w:numId w:val="1001"/>
        </w:numPr>
      </w:pPr>
      <w:r>
        <w:t xml:space="preserve">the design is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so the shortcuts that worked on 21-per-group do not apply</w:t>
      </w:r>
    </w:p>
    <w:p>
      <w:pPr>
        <w:pStyle w:val="Compact"/>
        <w:numPr>
          <w:ilvl w:val="0"/>
          <w:numId w:val="1001"/>
        </w:numPr>
      </w:pPr>
      <w:r>
        <w:t xml:space="preserve">the three group labels sort into an order that is</w:t>
      </w:r>
      <w:r>
        <w:t xml:space="preserve"> </w:t>
      </w:r>
      <w:r>
        <w:rPr>
          <w:b/>
          <w:bCs/>
        </w:rPr>
        <w:t xml:space="preserve">biologically meaningless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cyanobacteria_density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Before you start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 no hidden right answer to find. You are graded on whether your conclusions follow from your output, and on whether you notice what R did to your factor before you interpret anything.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daphnia_df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"data/daphnia_resistance.csv"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cyanobacteria_density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(cyanobacteria_density))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(daphnia_df, cyanobacteria_density)</w:t>
      </w:r>
      <w:r>
        <w:br/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(daphnia_df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cyanobacteria_density)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design, then the order R chose.</w:t>
      </w:r>
    </w:p>
    <w:p>
      <w:pPr>
        <w:pStyle w:val="SourceCode"/>
      </w:pPr>
      <w:r>
        <w:rPr>
          <w:rStyle w:val="VerbatimChar"/>
        </w:rPr>
        <w:t xml:space="preserve">n per group:  low = ______   med = ______   high = ______</w:t>
      </w:r>
      <w:r>
        <w:br/>
      </w:r>
      <w:r>
        <w:br/>
      </w:r>
      <w:r>
        <w:rPr>
          <w:rStyle w:val="VerbatimChar"/>
        </w:rPr>
        <w:t xml:space="preserve">Balanced? ______</w:t>
      </w:r>
      <w:r>
        <w:br/>
      </w:r>
      <w:r>
        <w:br/>
      </w:r>
      <w:r>
        <w:rPr>
          <w:rStyle w:val="VerbatimChar"/>
        </w:rPr>
        <w:t xml:space="preserve">Levels, in R's order: _______________________________________</w:t>
      </w:r>
      <w:r>
        <w:br/>
      </w:r>
      <w:r>
        <w:br/>
      </w:r>
      <w:r>
        <w:rPr>
          <w:rStyle w:val="VerbatimChar"/>
        </w:rPr>
        <w:t xml:space="preserve">Is that the order the experiment was designed in? 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x-the-order-first"/>
    <w:p>
      <w:pPr>
        <w:pStyle w:val="Heading1"/>
      </w:pPr>
      <w:r>
        <w:t xml:space="preserve">Part 2 · Fix the order first</w:t>
      </w:r>
    </w:p>
    <w:p>
      <w:pPr>
        <w:pStyle w:val="FirstParagraph"/>
      </w:pPr>
      <w:r>
        <w:t xml:space="preserve">In class the reference level was a</w:t>
      </w:r>
      <w:r>
        <w:t xml:space="preserve"> </w:t>
      </w:r>
      <w:r>
        <w:rPr>
          <w:i/>
          <w:iCs/>
        </w:rPr>
        <w:t xml:space="preserve">control</w:t>
      </w:r>
      <w:r>
        <w:t xml:space="preserve">. Here there is no control — but there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natural low-to-high sequence, and R has not used it.</w:t>
      </w:r>
    </w:p>
    <w:p>
      <w:pPr>
        <w:pStyle w:val="BodyText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put the levels in dose order, lowest first, then check.</w:t>
      </w:r>
    </w:p>
    <w:p>
      <w:pPr>
        <w:pStyle w:val="SourceCode"/>
      </w:pPr>
      <w:r>
        <w:rPr>
          <w:rStyle w:val="CommentTok"/>
        </w:rPr>
        <w:t xml:space="preserve"># ── Part 2.1 · Fix the order first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Use fct_relevel() to order the levels low, med, high.</w:t>
      </w:r>
      <w:r>
        <w:br/>
      </w:r>
      <w:r>
        <w:rPr>
          <w:rStyle w:val="CommentTok"/>
        </w:rPr>
        <w:t xml:space="preserve"># Then print levels() again to confirm.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 the order matter here even though it will not change the F-test?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3-look-then-fit"/>
    <w:p>
      <w:pPr>
        <w:pStyle w:val="Heading1"/>
      </w:pPr>
      <w:r>
        <w:t xml:space="preserve">Part 3 · Look, then fit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resistance</w:t>
      </w:r>
      <w:r>
        <w:t xml:space="preserve"> </w:t>
      </w:r>
      <w:r>
        <w:t xml:space="preserve">by density with the raw points jittered on top, then the ANOVA.</w:t>
      </w:r>
    </w:p>
    <w:p>
      <w:pPr>
        <w:pStyle w:val="SourceCode"/>
      </w:pPr>
      <w:r>
        <w:rPr>
          <w:rStyle w:val="CommentTok"/>
        </w:rPr>
        <w:t xml:space="preserve"># ── Part 3.1 · Look, then fit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Plot the data, then fit daphnia_model with lm() and print anova().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test.</w:t>
      </w:r>
    </w:p>
    <w:p>
      <w:pPr>
        <w:pStyle w:val="SourceCode"/>
      </w:pPr>
      <w:r>
        <w:rPr>
          <w:rStyle w:val="VerbatimChar"/>
        </w:rPr>
        <w:t xml:space="preserve">F = __________   df = ______ and ______   p = __________</w:t>
      </w:r>
      <w:r>
        <w:br/>
      </w:r>
      <w:r>
        <w:br/>
      </w:r>
      <w:r>
        <w:rPr>
          <w:rStyle w:val="VerbatimChar"/>
        </w:rPr>
        <w:t xml:space="preserve">R squared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class, df for the error term was 4(21 − 1) = 80. Why can you not use that shortcut here, and what is the general formula?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the four diagnostic plots, the Shapiro test on the residuals, and Levene’s test.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in, and say whether you may proceed with the parametric test.</w:t>
      </w:r>
    </w:p>
    <w:p>
      <w:pPr>
        <w:pStyle w:val="SourceCode"/>
      </w:pPr>
      <w:r>
        <w:rPr>
          <w:rStyle w:val="VerbatimChar"/>
        </w:rPr>
        <w:t xml:space="preserve">Shapiro p = __________   Levene p = __________</w:t>
      </w:r>
      <w:r>
        <w:br/>
      </w:r>
      <w:r>
        <w:br/>
      </w:r>
      <w:r>
        <w:rPr>
          <w:rStyle w:val="VerbatimChar"/>
        </w:rPr>
        <w:t xml:space="preserve">Proceed with ANOVA? ______  Because: 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5-read-the-coefficients"/>
    <w:p>
      <w:pPr>
        <w:pStyle w:val="Heading1"/>
      </w:pPr>
      <w:r>
        <w:t xml:space="preserve">Part 5 · Read the coefficients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print the coefficient table of your model.</w:t>
      </w:r>
    </w:p>
    <w:p>
      <w:pPr>
        <w:pStyle w:val="SourceCode"/>
      </w:pPr>
      <w:r>
        <w:rPr>
          <w:rStyle w:val="CommentTok"/>
        </w:rPr>
        <w:t xml:space="preserve"># ── Part 5.1 · Read the coefficients ────────────────────────────────────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each coefficient out as a sentence in the units of the data.</w:t>
      </w:r>
    </w:p>
    <w:p>
      <w:pPr>
        <w:pStyle w:val="SourceCode"/>
      </w:pPr>
      <w:r>
        <w:rPr>
          <w:rStyle w:val="VerbatimChar"/>
        </w:rPr>
        <w:t xml:space="preserve">Intercept = __________ , which is the mean resistance of the ______ group</w:t>
      </w:r>
      <w:r>
        <w:br/>
      </w:r>
      <w:r>
        <w:br/>
      </w:r>
      <w:r>
        <w:rPr>
          <w:rStyle w:val="VerbatimChar"/>
        </w:rPr>
        <w:t xml:space="preserve">med  = __________ , meaning ________________________________</w:t>
      </w:r>
      <w:r>
        <w:br/>
      </w:r>
      <w:r>
        <w:br/>
      </w:r>
      <w:r>
        <w:rPr>
          <w:rStyle w:val="VerbatimChar"/>
        </w:rPr>
        <w:t xml:space="preserve">high = __________ , meaning 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Refit the model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your relevel — using R’s alphabetical order — and look at the coefficient table again. Do not change anything else.</w:t>
      </w:r>
    </w:p>
    <w:p>
      <w:pPr>
        <w:pStyle w:val="SourceCode"/>
      </w:pPr>
      <w:r>
        <w:rPr>
          <w:rStyle w:val="VerbatimChar"/>
        </w:rPr>
        <w:t xml:space="preserve">Which level is the reference now? ______</w:t>
      </w:r>
      <w:r>
        <w:br/>
      </w:r>
      <w:r>
        <w:br/>
      </w:r>
      <w:r>
        <w:rPr>
          <w:rStyle w:val="VerbatimChar"/>
        </w:rPr>
        <w:t xml:space="preserve">Write out the "low" coefficient as a sentence: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of the two tables would a reader understand faster,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6-which-densities-differ"/>
    <w:p>
      <w:pPr>
        <w:pStyle w:val="Heading1"/>
      </w:pPr>
      <w:r>
        <w:t xml:space="preserve">Part 6 · Which densities differ?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Tukey’s HSD on the releveled model.</w:t>
      </w:r>
    </w:p>
    <w:p>
      <w:pPr>
        <w:pStyle w:val="SourceCode"/>
      </w:pPr>
      <w:r>
        <w:rPr>
          <w:rStyle w:val="CommentTok"/>
        </w:rPr>
        <w:t xml:space="preserve"># ── Part 6.1 · Which densities differ? ──────────────────────────────────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all three adjusted p-values.</w:t>
      </w:r>
    </w:p>
    <w:p>
      <w:pPr>
        <w:pStyle w:val="SourceCode"/>
      </w:pPr>
      <w:r>
        <w:rPr>
          <w:rStyle w:val="VerbatimChar"/>
        </w:rPr>
        <w:t xml:space="preserve">med - low  = __________</w:t>
      </w:r>
      <w:r>
        <w:br/>
      </w:r>
      <w:r>
        <w:br/>
      </w:r>
      <w:r>
        <w:rPr>
          <w:rStyle w:val="VerbatimChar"/>
        </w:rPr>
        <w:t xml:space="preserve">high - low = __________</w:t>
      </w:r>
      <w:r>
        <w:br/>
      </w:r>
      <w:r>
        <w:br/>
      </w:r>
      <w:r>
        <w:rPr>
          <w:rStyle w:val="VerbatimChar"/>
        </w:rPr>
        <w:t xml:space="preserve">high - med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pattern in one sentence. Is resistance a steady climb across the three densities, or something else?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X369a0a8c88d1de0c8e775e8ebae9aac4d576407"/>
    <w:p>
      <w:pPr>
        <w:pStyle w:val="Heading1"/>
      </w:pPr>
      <w:r>
        <w:t xml:space="preserve">Part 7 · The question the ANOVA cannot answer</w:t>
      </w:r>
    </w:p>
    <w:p>
      <w:pPr>
        <w:pStyle w:val="FirstParagraph"/>
      </w:pP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are not three unrelated categories. They are three points on a</w:t>
      </w:r>
      <w:r>
        <w:t xml:space="preserve"> </w:t>
      </w:r>
      <w:r>
        <w:rPr>
          <w:b/>
          <w:bCs/>
        </w:rPr>
        <w:t xml:space="preserve">dose</w:t>
      </w:r>
      <w:r>
        <w:t xml:space="preserve"> </w:t>
      </w:r>
      <w:r>
        <w:t xml:space="preserve">scale, and ANOVA has thrown that ordering away — it would give exactly the same F if you shuffled the labels.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you gain by coding density as a</w:t>
      </w:r>
      <w:r>
        <w:t xml:space="preserve"> </w:t>
      </w:r>
      <w:r>
        <w:rPr>
          <w:b/>
          <w:bCs/>
        </w:rPr>
        <w:t xml:space="preserve">number</w:t>
      </w:r>
      <w:r>
        <w:t xml:space="preserve"> </w:t>
      </w:r>
      <w:r>
        <w:t xml:space="preserve">and running a regression instead? What would you lose?</w:t>
      </w:r>
    </w:p>
    <w:p>
      <w:pPr>
        <w:pStyle w:val="SourceCode"/>
      </w:pPr>
      <w:r>
        <w:rPr>
          <w:rStyle w:val="VerbatimChar"/>
        </w:rPr>
        <w:t xml:space="preserve">Gain: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Lose: 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Part 6 answer, which of the two approaches better describes what these data actually show? Defend it in two sentences.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part-8-report-it-and-hand-in-a-figure"/>
    <w:p>
      <w:pPr>
        <w:pStyle w:val="Heading1"/>
      </w:pPr>
      <w:r>
        <w:t xml:space="preserve">Part 8 · Report it, and hand in a figure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— test, F with both df, p, R², post-hoc method, and the pattern.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Your turn to write it:</w:t>
      </w:r>
      <w:r>
        <w:t xml:space="preserve"> </w:t>
      </w:r>
      <w:r>
        <w:t xml:space="preserve">one publication-quality figure, saved as a PDF.</w:t>
      </w:r>
    </w:p>
    <w:p>
      <w:pPr>
        <w:pStyle w:val="SourceCode"/>
      </w:pPr>
      <w:r>
        <w:rPr>
          <w:rStyle w:val="CommentTok"/>
        </w:rPr>
        <w:t xml:space="preserve"># ── Part 8.1 · Report it, and hand in a figure ──────────────────────────</w:t>
      </w:r>
      <w:r>
        <w:br/>
      </w:r>
      <w:r>
        <w:rPr>
          <w:rStyle w:val="CommentTok"/>
        </w:rPr>
        <w:t xml:space="preserve"># Group means with standard-error bars, in dose order. Title, subtitle,</w:t>
      </w:r>
      <w:r>
        <w:br/>
      </w:r>
      <w:r>
        <w:rPr>
          <w:rStyle w:val="CommentTok"/>
        </w:rPr>
        <w:t xml:space="preserve"># axis labels with units, theme_regular(). Save to</w:t>
      </w:r>
      <w:r>
        <w:br/>
      </w:r>
      <w:r>
        <w:rPr>
          <w:rStyle w:val="CommentTok"/>
        </w:rPr>
        <w:t xml:space="preserve"># figures/daphnia_anova.pdf with ggsave() at 6 x 4 inches.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Check the bars run low → med → high in the PDF. If they do not, what did you forget?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Recognise when R’s alphabetical factor order is not the experiment’s order, and fix it</w:t>
      </w:r>
    </w:p>
    <w:p>
      <w:pPr>
        <w:pStyle w:val="Compact"/>
        <w:numPr>
          <w:ilvl w:val="0"/>
          <w:numId w:val="1003"/>
        </w:numPr>
      </w:pPr>
      <w:r>
        <w:t xml:space="preserve">Explain what the reference level does and does not change</w:t>
      </w:r>
    </w:p>
    <w:p>
      <w:pPr>
        <w:pStyle w:val="Compact"/>
        <w:numPr>
          <w:ilvl w:val="0"/>
          <w:numId w:val="1004"/>
        </w:numPr>
      </w:pPr>
      <w:r>
        <w:t xml:space="preserve">Give the general degrees-of-freedom formula for an unbalanced one-way design</w:t>
      </w:r>
    </w:p>
    <w:p>
      <w:pPr>
        <w:pStyle w:val="Compact"/>
        <w:numPr>
          <w:ilvl w:val="0"/>
          <w:numId w:val="1005"/>
        </w:numPr>
      </w:pPr>
      <w:r>
        <w:t xml:space="preserve">Check ANOVA’s assumptions and decide whether to proceed</w:t>
      </w:r>
    </w:p>
    <w:p>
      <w:pPr>
        <w:pStyle w:val="Compact"/>
        <w:numPr>
          <w:ilvl w:val="0"/>
          <w:numId w:val="1006"/>
        </w:numPr>
      </w:pPr>
      <w:r>
        <w:t xml:space="preserve">Read a Tukey table as a pattern rather than a list of p-values</w:t>
      </w:r>
    </w:p>
    <w:p>
      <w:pPr>
        <w:pStyle w:val="Compact"/>
        <w:numPr>
          <w:ilvl w:val="0"/>
          <w:numId w:val="1007"/>
        </w:numPr>
      </w:pPr>
      <w:r>
        <w:t xml:space="preserve">Say when a categorical predictor is throwing away information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12_one_way_anova_homework.R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figures/daphnia_anova.pdf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12_one_way_anova_homework.R" TargetMode="External" /><Relationship Type="http://schemas.openxmlformats.org/officeDocument/2006/relationships/hyperlink" Id="rId9" Target="data/daphnia_resistance.csv" TargetMode="External" /><Relationship Type="http://schemas.openxmlformats.org/officeDocument/2006/relationships/hyperlink" Id="rId10" Target="data/daphnia_resistance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— One-Way ANOVA</dc:title>
  <dc:creator>Bill Perry</dc:creator>
  <dc:description>Thirty-two Daphnia across three cyanobacteria densities: the same ANOVA workflow from class on an unbalanced design whose group labels sort into nonsense, and a response that may not want to be a factor at all.</dc:description>
  <cp:keywords/>
  <dcterms:created xsi:type="dcterms:W3CDTF">2026-10-19T15:54:26Z</dcterms:created>
  <dcterms:modified xsi:type="dcterms:W3CDTF">2026-10-19T15:54:26Z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subtitle">
    <vt:lpwstr>A dose series R puts in the wrong order</vt:lpwstr>
  </property>
  <property fmtid="{D5CDD505-2E9C-101B-9397-08002B2CF9AE}" pid="13" name="toc-title">
    <vt:lpwstr>Table of contents</vt:lpwstr>
  </property>
  <property fmtid="{D5CDD505-2E9C-101B-9397-08002B2CF9AE}" pid="14" name="week">
    <vt:lpwstr>8</vt:lpwstr>
  </property>
</Properties>
</file>