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06 — Pivoting Data.</w:t>
      </w:r>
      <w:r>
        <w:t xml:space="preserve"> </w:t>
      </w:r>
      <w:r>
        <w:rPr>
          <w:i/>
          <w:iCs/>
        </w:rPr>
        <w:t xml:space="preserve">Next: Common Code 07 — Advanced Plotting.</w:t>
      </w:r>
    </w:p>
    <w:bookmarkEnd w:id="31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2026-10-19T15:54:35Z</dcterms:created>
  <dcterms:modified xsi:type="dcterms:W3CDTF">2026-10-19T15:54:35Z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pivot_longer() and pivot_wider() — reshaping between wide and long format</vt:lpwstr>
  </property>
  <property fmtid="{D5CDD505-2E9C-101B-9397-08002B2CF9AE}" pid="15" name="toc-title">
    <vt:lpwstr>Table of contents</vt:lpwstr>
  </property>
  <property fmtid="{D5CDD505-2E9C-101B-9397-08002B2CF9AE}" pid="16" name="topic_number">
    <vt:lpwstr>06</vt:lpwstr>
  </property>
  <property fmtid="{D5CDD505-2E9C-101B-9397-08002B2CF9AE}" pid="17" name="type">
    <vt:lpwstr>common_code</vt:lpwstr>
  </property>
</Properties>
</file>