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6.png" ContentType="image/png"/>
  <Override PartName="/word/media/rId9.png" ContentType="image/png"/>
  <Override PartName="/word/media/rId45.png" ContentType="image/png"/>
  <Override PartName="/word/media/rId55.png" ContentType="image/png"/>
  <Override PartName="/word/media/rId97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40.png" ContentType="image/png"/>
  <Override PartName="/word/media/rId105.png" ContentType="image/png"/>
  <Override PartName="/word/media/rId110.png" ContentType="image/png"/>
  <Override PartName="/word/media/rId122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6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(partial eta-squared):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0.8282</w:t>
      </w:r>
      <w:r>
        <w:br/>
      </w:r>
      <w:r>
        <w:rPr>
          <w:rStyle w:val="VerbatimChar"/>
        </w:rPr>
        <w:t xml:space="preserve">## 2         Sex         0.5471</w:t>
      </w:r>
      <w:r>
        <w:br/>
      </w:r>
      <w:r>
        <w:rPr>
          <w:rStyle w:val="VerbatimChar"/>
        </w:rPr>
        <w:t xml:space="preserve">## 3 Interaction         0.0842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Which effect size, and why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η</m:t>
                    </m:r>
                  </m:e>
                  <m:sub>
                    <m:r>
                      <m:t>p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</m:num>
                  <m:den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i</m:t>
                        </m:r>
                        <m:r>
                          <m:t>d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l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η² asks</w:t>
            </w:r>
            <w:r>
              <w:t xml:space="preserve"> </w:t>
            </w:r>
            <w:r>
              <w:t xml:space="preserve">“of the variation this effect</w:t>
            </w:r>
            <w:r>
              <w:t xml:space="preserve"> </w:t>
            </w:r>
            <w:r>
              <w:rPr>
                <w:i/>
                <w:iCs/>
              </w:rPr>
              <w:t xml:space="preserve">could</w:t>
            </w:r>
            <w:r>
              <w:t xml:space="preserve"> </w:t>
            </w:r>
            <w:r>
              <w:t xml:space="preserve">explain, how much does it?”</w:t>
            </w:r>
            <w:r>
              <w:t xml:space="preserve"> </w:t>
            </w:r>
            <w:r>
              <w:t xml:space="preserve">Plain η² divides by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They agree only when a design is balanced.</w:t>
            </w:r>
            <w:r>
              <w:t xml:space="preserve"> </w:t>
            </w:r>
            <w:r>
              <w:rPr>
                <w:b/>
                <w:bCs/>
              </w:rPr>
              <w:t xml:space="preserve">Type III sums of squares do not add up to</w:t>
            </w:r>
            <w:r>
              <w:rPr>
                <w:b/>
                <w:bCs/>
              </w:rP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an unbalanced design</w:t>
            </w:r>
            <w:r>
              <w:t xml:space="preserve"> </w:t>
            </w:r>
            <w:r>
              <w:t xml:space="preserve">— so dividing by their sum gives a number that is neither η² nor η²ₚ. Partial η² is well defined either way, which is why we use it throughout this lecture.</w:t>
            </w:r>
          </w:p>
          <w:p/>
        </w:tc>
      </w:tr>
    </w:tbl>
    <w:bookmarkEnd w:id="96"/>
    <w:bookmarkStart w:id="100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8" name="Picture"/>
            <a:graphic>
              <a:graphicData uri="http://schemas.openxmlformats.org/drawingml/2006/picture">
                <pic:pic>
                  <pic:nvPicPr>
                    <pic:cNvPr descr="images/assumpt_1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100"/>
    <w:bookmarkStart w:id="101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101"/>
    <w:bookmarkStart w:id="102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2"/>
    <w:bookmarkStart w:id="103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3"/>
    <w:bookmarkStart w:id="104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4"/>
    <w:bookmarkStart w:id="108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0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art-8-unbalanced-designs"/>
    <w:p>
      <w:pPr>
        <w:pStyle w:val="Heading2"/>
      </w:pPr>
      <w:r>
        <w:t xml:space="preserve">Part 8 · Unbalanced Designs</w:t>
      </w:r>
    </w:p>
    <w:bookmarkEnd w:id="109"/>
    <w:bookmarkStart w:id="113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4"/>
    <w:bookmarkStart w:id="115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(partial eta-squared, Type III):"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0.8204</w:t>
      </w:r>
      <w:r>
        <w:br/>
      </w:r>
      <w:r>
        <w:rPr>
          <w:rStyle w:val="VerbatimChar"/>
        </w:rPr>
        <w:t xml:space="preserve">## 2         Sex         0.4881</w:t>
      </w:r>
      <w:r>
        <w:br/>
      </w:r>
      <w:r>
        <w:rPr>
          <w:rStyle w:val="VerbatimChar"/>
        </w:rPr>
        <w:t xml:space="preserve">## 3 Interaction         0.0508</w:t>
      </w:r>
    </w:p>
    <w:bookmarkEnd w:id="115"/>
    <w:bookmarkStart w:id="118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   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 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(design is not orthogonal):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8"/>
    <w:bookmarkStart w:id="119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9"/>
    <w:bookmarkStart w:id="120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0"/>
    <w:bookmarkStart w:id="121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(female - male, grams)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1"/>
    <w:bookmarkStart w:id="125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2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5"/>
    <w:bookmarkStart w:id="126" w:name="X83d87c43f65e8e084561533b4a45fbe3f604d2b"/>
    <w:p>
      <w:pPr>
        <w:pStyle w:val="Heading2"/>
      </w:pPr>
      <w:r>
        <w:t xml:space="preserve">Part 10 · Comparing Balanced vs. Unbalanced</w:t>
      </w:r>
    </w:p>
    <w:bookmarkEnd w:id="126"/>
    <w:bookmarkStart w:id="130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5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art-11-summary-and-best-practices"/>
    <w:p>
      <w:pPr>
        <w:pStyle w:val="Heading2"/>
      </w:pPr>
      <w:r>
        <w:t xml:space="preserve">Part 11 · Summary and Best Practices</w:t>
      </w:r>
    </w:p>
    <w:bookmarkEnd w:id="131"/>
    <w:bookmarkStart w:id="132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2"/>
    <w:bookmarkStart w:id="135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5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Fitted a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model with two categorical predictors —</w:t>
      </w:r>
      <w:r>
        <w:t xml:space="preserve"> </w:t>
      </w:r>
      <w:r>
        <w:rPr>
          <w:rStyle w:val="VerbatimChar"/>
        </w:rPr>
        <w:t xml:space="preserve">body_mass_g ~ species * sex</w:t>
      </w:r>
    </w:p>
    <w:p>
      <w:pPr>
        <w:pStyle w:val="Compact"/>
        <w:numPr>
          <w:ilvl w:val="0"/>
          <w:numId w:val="1024"/>
        </w:numPr>
      </w:pPr>
      <w:r>
        <w:t xml:space="preserve">Separated</w:t>
      </w:r>
      <w:r>
        <w:t xml:space="preserve"> </w:t>
      </w:r>
      <w:r>
        <w:rPr>
          <w:b/>
          <w:bCs/>
        </w:rPr>
        <w:t xml:space="preserve">main effects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interaction</w:t>
      </w:r>
      <w:r>
        <w:t xml:space="preserve">, and saw that an interaction means</w:t>
      </w:r>
      <w:r>
        <w:t xml:space="preserve"> </w:t>
      </w:r>
      <w:r>
        <w:t xml:space="preserve">“the effect of one factor depends on the level of the other”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instead of raw group averages, because with unequal cell sizes those are not the same thing</w:t>
      </w:r>
    </w:p>
    <w:p>
      <w:pPr>
        <w:pStyle w:val="Compact"/>
        <w:numPr>
          <w:ilvl w:val="0"/>
          <w:numId w:val="1024"/>
        </w:numPr>
      </w:pPr>
      <w:r>
        <w:t xml:space="preserve">Met</w:t>
      </w:r>
      <w:r>
        <w:t xml:space="preserve"> </w:t>
      </w:r>
      <w:r>
        <w:rPr>
          <w:b/>
          <w:bCs/>
        </w:rPr>
        <w:t xml:space="preserve">Type I, II and III sums of squares</w:t>
      </w:r>
      <w:r>
        <w:t xml:space="preserve">, and saw them give identical answers on a balanced design and different answers on an unbalanced one</w:t>
      </w:r>
    </w:p>
    <w:p>
      <w:pPr>
        <w:pStyle w:val="Compact"/>
        <w:numPr>
          <w:ilvl w:val="0"/>
          <w:numId w:val="102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contrasts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asking for Type III — without that step R silently returns the wrong main-effect tests</w:t>
      </w:r>
    </w:p>
    <w:p>
      <w:pPr>
        <w:pStyle w:val="Compact"/>
        <w:numPr>
          <w:ilvl w:val="0"/>
          <w:numId w:val="1024"/>
        </w:numPr>
      </w:pPr>
      <w:r>
        <w:t xml:space="preserve">Reported</w:t>
      </w:r>
      <w:r>
        <w:t xml:space="preserve"> </w:t>
      </w:r>
      <w:r>
        <w:rPr>
          <w:b/>
          <w:bCs/>
        </w:rPr>
        <w:t xml:space="preserve">partial η²</w:t>
      </w:r>
      <w:r>
        <w:t xml:space="preserve"> </w:t>
      </w:r>
      <w:r>
        <w:t xml:space="preserve">as the effect size that stays well defined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Read the interaction first</w:t>
            </w:r>
          </w:p>
          <w:p>
            <w:pPr>
              <w:pStyle w:val="BodyText"/>
            </w:pPr>
            <w:r>
              <w:t xml:space="preserve">If the interaction is significant, a main effect is a</w:t>
            </w:r>
            <w:r>
              <w:t xml:space="preserve"> </w:t>
            </w:r>
            <w:r>
              <w:rPr>
                <w:i/>
                <w:iCs/>
              </w:rPr>
              <w:t xml:space="preserve">average across conditions that behave differently</w:t>
            </w:r>
            <w:r>
              <w:t xml:space="preserve"> </w:t>
            </w:r>
            <w:r>
              <w:t xml:space="preserve">— often not a meaningful quantity. Interpret the interaction, then use simple effects (</w:t>
            </w:r>
            <w:r>
              <w:rPr>
                <w:rStyle w:val="VerbatimChar"/>
              </w:rPr>
              <w:t xml:space="preserve">emmeans(model, ~ sex | species)</w:t>
            </w:r>
            <w:r>
              <w:t xml:space="preserve">) rather than reporting the main effect as if it applied everywhere.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even warns you:</w:t>
            </w:r>
            <w:r>
              <w:t xml:space="preserve"> </w:t>
            </w:r>
            <w:r>
              <w:rPr>
                <w:i/>
                <w:iCs/>
              </w:rPr>
              <w:t xml:space="preserve">“Results may be misleading due to involvement in interactions.”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Balance is a property of your design, not your analysis.</w:t>
            </w:r>
            <w:r>
              <w:t xml:space="preserve"> </w:t>
            </w:r>
            <w:r>
              <w:t xml:space="preserve">A balanced design makes the two factors orthogonal, so each one’s sum of squares is unambiguous. Imbalance makes them share variance — and then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allocate that shared variance (Type I vs III) becomes a decision you have to make and defend.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Nested ANOVA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When one factor is nested inside another rather than crossed with it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Subsamples, and the right error term to test against</w:t>
            </w:r>
          </w:p>
          <w:p/>
        </w:tc>
      </w:tr>
    </w:tbl>
    <w:bookmarkEnd w:id="143"/>
    <w:bookmarkStart w:id="14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6"/>
        </w:numPr>
      </w:pPr>
      <w:r>
        <w:t xml:space="preserve">Check the usual suspects: did you run</w:t>
      </w:r>
      <w:r>
        <w:t xml:space="preserve"> </w:t>
      </w:r>
      <w:r>
        <w:rPr>
          <w:rStyle w:val="VerbatimChar"/>
        </w:rPr>
        <w:t xml:space="preserve">options(contrasts = c("contr.sum", "contr.poly"))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fitting the model you pass to</w:t>
      </w:r>
      <w:r>
        <w:t xml:space="preserve"> </w:t>
      </w:r>
      <w:r>
        <w:rPr>
          <w:rStyle w:val="VerbatimChar"/>
        </w:rPr>
        <w:t xml:space="preserve">Anova(type = "III")</w:t>
      </w:r>
      <w:r>
        <w:t xml:space="preserve">? Are both predictors</w:t>
      </w:r>
      <w:r>
        <w:t xml:space="preserve"> </w:t>
      </w:r>
      <w:r>
        <w:rPr>
          <w:b/>
          <w:bCs/>
        </w:rPr>
        <w:t xml:space="preserve">factors</w:t>
      </w:r>
      <w:r>
        <w:t xml:space="preserve">? Is it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(capital A, Type II/III)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(lower case, Type I)?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6" Target="media/rId136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7" Target="media/rId97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40" Target="media/rId4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2026-09-16T16:54:05Z</dcterms:created>
  <dcterms:modified xsi:type="dcterms:W3CDTF">2026-09-16T16:54:05Z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Factorial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