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08.png" ContentType="image/png"/>
  <Override PartName="/word/media/rId112.png" ContentType="image/png"/>
  <Override PartName="/word/media/rId90.png" ContentType="image/png"/>
  <Override PartName="/word/media/rId60.png" ContentType="image/png"/>
  <Override PartName="/word/media/rId56.png" ContentType="image/png"/>
  <Override PartName="/word/media/rId38.png" ContentType="image/png"/>
  <Override PartName="/word/media/rId17.png" ContentType="image/png"/>
  <Override PartName="/word/media/rId71.png" ContentType="image/png"/>
  <Override PartName="/word/media/rId76.png" ContentType="image/png"/>
  <Override PartName="/word/media/rId67.png" ContentType="image/png"/>
  <Override PartName="/word/media/rId50.png" ContentType="image/png"/>
  <Override PartName="/word/media/rId95.png" ContentType="image/png"/>
  <Override PartName="/word/media/rId28.png" ContentType="image/png"/>
  <Override PartName="/word/media/rId3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part-1-from-anova-to-the-glm-framework"/>
    <w:p>
      <w:pPr>
        <w:pStyle w:val="Heading2"/>
      </w:pPr>
      <w:r>
        <w:t xml:space="preserve">Part 1 · From ANOVA to the GLM Framework</w:t>
      </w:r>
    </w:p>
    <w:bookmarkEnd w:id="9"/>
    <w:bookmarkStart w:id="11" w:name="review-of-anovas"/>
    <w:p>
      <w:pPr>
        <w:pStyle w:val="Heading2"/>
      </w:pPr>
      <w:r>
        <w:t xml:space="preserve">Review of ANOVAs</w:t>
      </w:r>
    </w:p>
    <w:bookmarkStart w:id="1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10"/>
    <w:bookmarkEnd w:id="11"/>
    <w:bookmarkStart w:id="13" w:name="glm-overview"/>
    <w:p>
      <w:pPr>
        <w:pStyle w:val="Heading2"/>
      </w:pPr>
      <w:r>
        <w:t xml:space="preserve">GLM Overview</w:t>
      </w:r>
    </w:p>
    <w:bookmarkStart w:id="1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2"/>
    <w:bookmarkEnd w:id="13"/>
    <w:bookmarkStart w:id="20" w:name="Xb7469dc5d90abac1036b16835c8a9129b1fe52c"/>
    <w:p>
      <w:pPr>
        <w:pStyle w:val="Heading2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on extending the linear model beyond ordinary least squares.</w:t>
            </w:r>
          </w:p>
          <w:p/>
        </w:tc>
      </w:tr>
    </w:tbl>
    <w:p>
      <w:pPr>
        <w:pStyle w:val="CaptionedFigure"/>
      </w:pPr>
      <w:r>
        <w:drawing>
          <wp:inline>
            <wp:extent cx="5334000" cy="5334000"/>
            <wp:effectExtent b="0" l="0" r="0" t="0"/>
            <wp:docPr descr="Examples of distributions in the exponential family" title="" id="1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0"/>
    <w:bookmarkStart w:id="21" w:name="X3124ec853b214e09489bf426da21cb0568cee9e"/>
    <w:p>
      <w:pPr>
        <w:pStyle w:val="Heading2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1"/>
    <w:bookmarkStart w:id="26" w:name="the-three-elements-of-a-glm"/>
    <w:p>
      <w:pPr>
        <w:pStyle w:val="Heading2"/>
      </w:pPr>
      <w:r>
        <w:t xml:space="preserve">The Three Elements of a GLM</w:t>
      </w:r>
    </w:p>
    <w:bookmarkStart w:id="25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5"/>
    <w:bookmarkEnd w:id="26"/>
    <w:bookmarkStart w:id="27" w:name="part-2-gaussian-glms"/>
    <w:p>
      <w:pPr>
        <w:pStyle w:val="Heading2"/>
      </w:pPr>
      <w:r>
        <w:t xml:space="preserve">Part 2 · Gaussian GLMs</w:t>
      </w:r>
    </w:p>
    <w:bookmarkEnd w:id="27"/>
    <w:bookmarkStart w:id="31" w:name="X57e67d90b7faa1a78227a4bb359dce00d06696f"/>
    <w:p>
      <w:pPr>
        <w:pStyle w:val="Heading2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b9a01484f69c84639f0f9aa938f54e8c33515cc"/>
    <w:p>
      <w:pPr>
        <w:pStyle w:val="Heading2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8f02e7836bcfceb634ff301c81eeedc9c950d64"/>
    <w:p>
      <w:pPr>
        <w:pStyle w:val="Heading2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6"/>
    <w:bookmarkStart w:id="37" w:name="X1d36f5f84df9d82d1d7816f1b53d1d6f4494bb9"/>
    <w:p>
      <w:pPr>
        <w:pStyle w:val="Heading2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7"/>
    <w:bookmarkStart w:id="41" w:name="glm-with-gaussian-distribution-analysis"/>
    <w:p>
      <w:pPr>
        <w:pStyle w:val="Heading2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2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2"/>
    <w:bookmarkEnd w:id="43"/>
    <w:bookmarkStart w:id="44" w:name="part-3-poisson-glms-for-count-data"/>
    <w:p>
      <w:pPr>
        <w:pStyle w:val="Heading2"/>
      </w:pPr>
      <w:r>
        <w:t xml:space="preserve">Part 3 · Poisson GLMs for Count Data</w:t>
      </w:r>
    </w:p>
    <w:bookmarkEnd w:id="44"/>
    <w:bookmarkStart w:id="45" w:name="glm-with-poisson-distribution-setup"/>
    <w:p>
      <w:pPr>
        <w:pStyle w:val="Heading2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45"/>
    <w:bookmarkStart w:id="46" w:name="Xb00853a8cdd84cfc5329b6bc5003b388c4b5a65"/>
    <w:p>
      <w:pPr>
        <w:pStyle w:val="Heading2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6"/>
    <w:bookmarkStart w:id="47" w:name="glm-with-poisson-distribution-setup-1"/>
    <w:p>
      <w:pPr>
        <w:pStyle w:val="Heading2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7"/>
    <w:bookmarkStart w:id="48" w:name="glm-with-poisson-distribution-setup-2"/>
    <w:p>
      <w:pPr>
        <w:pStyle w:val="Heading2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8"/>
    <w:bookmarkStart w:id="49" w:name="glm-with-poisson-distribution-setup-3"/>
    <w:p>
      <w:pPr>
        <w:pStyle w:val="Heading2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9"/>
    <w:bookmarkStart w:id="54" w:name="X627b8e984623a89b6e7c0d5a78e0305d3b31ebe"/>
    <w:p>
      <w:pPr>
        <w:pStyle w:val="Heading2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5334000" cy="5334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3"/>
    <w:bookmarkEnd w:id="54"/>
    <w:bookmarkStart w:id="55" w:name="comparison-of-interpretation"/>
    <w:p>
      <w:pPr>
        <w:pStyle w:val="Heading2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5"/>
    <w:bookmarkStart w:id="59" w:name="checking-model-assumptions-with-dharma"/>
    <w:p>
      <w:pPr>
        <w:pStyle w:val="Heading2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b69db3faae37e8c6ad63fbb58723a1f4afc167c"/>
    <w:p>
      <w:pPr>
        <w:pStyle w:val="Heading2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part-4-logistic-regression"/>
    <w:p>
      <w:pPr>
        <w:pStyle w:val="Heading2"/>
      </w:pPr>
      <w:r>
        <w:t xml:space="preserve">Part 4 · Logistic Regression</w:t>
      </w:r>
    </w:p>
    <w:bookmarkEnd w:id="64"/>
    <w:bookmarkStart w:id="70" w:name="logistic-regression---introduction"/>
    <w:p>
      <w:pPr>
        <w:pStyle w:val="Heading2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11 — The Analysis of Categorical Data, for logistic regression and binomial GLMs.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example-lizard-presence-on-islands"/>
    <w:p>
      <w:pPr>
        <w:pStyle w:val="Heading2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example-lizard-presence-on-islands-1"/>
    <w:p>
      <w:pPr>
        <w:pStyle w:val="Heading2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5"/>
    <w:bookmarkStart w:id="79" w:name="lizard-example-visualization-and-testing"/>
    <w:p>
      <w:pPr>
        <w:pStyle w:val="Heading2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9"/>
    <w:bookmarkStart w:id="81" w:name="interpreting-the-odds-ratio"/>
    <w:p>
      <w:pPr>
        <w:pStyle w:val="Heading2"/>
      </w:pPr>
      <w:r>
        <w:t xml:space="preserve">Interpreting the Odds Ratio</w:t>
      </w:r>
    </w:p>
    <w:bookmarkStart w:id="80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0"/>
    <w:bookmarkEnd w:id="81"/>
    <w:bookmarkStart w:id="82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2"/>
    <w:bookmarkStart w:id="83" w:name="part-5-multiple-logistic-regression"/>
    <w:p>
      <w:pPr>
        <w:pStyle w:val="Heading2"/>
      </w:pPr>
      <w:r>
        <w:t xml:space="preserve">Part 5 · Multiple Logistic Regression</w:t>
      </w:r>
    </w:p>
    <w:bookmarkEnd w:id="83"/>
    <w:bookmarkStart w:id="84" w:name="multiple-logistic-regression-setup"/>
    <w:p>
      <w:pPr>
        <w:pStyle w:val="Heading2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4"/>
    <w:bookmarkStart w:id="85" w:name="multiple-logistic-regression-odds-ratios"/>
    <w:p>
      <w:pPr>
        <w:pStyle w:val="Heading2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5"/>
    <w:bookmarkStart w:id="89" w:name="visualizing-multiple-logistic-regression"/>
    <w:p>
      <w:pPr>
        <w:pStyle w:val="Heading2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334000" cy="5926666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37b3c1dd30d65b85abf6d1e81c950f7c0b40fc0"/>
    <w:p>
      <w:pPr>
        <w:pStyle w:val="Heading2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model-comparison-and-selection"/>
    <w:p>
      <w:pPr>
        <w:pStyle w:val="Heading2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4"/>
    <w:bookmarkStart w:id="98" w:name="publication-quality-figure"/>
    <w:p>
      <w:pPr>
        <w:pStyle w:val="Heading2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scientific-write-up-example"/>
    <w:p>
      <w:pPr>
        <w:pStyle w:val="Heading2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101"/>
    <w:bookmarkStart w:id="104" w:name="scientific-write-up-example-2"/>
    <w:p>
      <w:pPr>
        <w:pStyle w:val="Heading2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is a strong predictor of native rodent presence</w:t>
            </w:r>
            <w:r>
              <w:t xml:space="preserve"> </w:t>
            </w:r>
            <w:r>
              <w:t xml:space="preserve">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104"/>
    <w:bookmarkStart w:id="105" w:name="part-6-glms-anova-and-wrap-up"/>
    <w:p>
      <w:pPr>
        <w:pStyle w:val="Heading2"/>
      </w:pPr>
      <w:r>
        <w:t xml:space="preserve">Part 6 · GLMs, ANOVA, and Wrap-Up</w:t>
      </w:r>
    </w:p>
    <w:bookmarkEnd w:id="105"/>
    <w:bookmarkStart w:id="107" w:name="relationship-between-glms-and-anovas"/>
    <w:p>
      <w:pPr>
        <w:pStyle w:val="Heading2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2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334000" cy="5926666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2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and-conclusions-1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95" Target="media/rId9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GLM &amp; Logistic Regression</dc:title>
  <dc:creator>Bill Perry</dc:creator>
  <dc:description>Generalized Linear Models (GLMs) for non-normal response data — Gaussian, Poisson, and negative binomial GLMs for count data, logistic regression for binary responses, odds ratios, model diagnostics, and the connection back to ANOVA.</dc:description>
  <cp:keywords/>
  <dcterms:created xsi:type="dcterms:W3CDTF">2026-08-24T18:43:27Z</dcterms:created>
  <dcterms:modified xsi:type="dcterms:W3CDTF">2026-08-24T18:43:27Z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Generalized linear models</vt:lpwstr>
  </property>
  <property fmtid="{D5CDD505-2E9C-101B-9397-08002B2CF9AE}" pid="15" name="toc-title">
    <vt:lpwstr>Table of contents</vt:lpwstr>
  </property>
  <property fmtid="{D5CDD505-2E9C-101B-9397-08002B2CF9AE}" pid="16" name="week">
    <vt:lpwstr>8</vt:lpwstr>
  </property>
</Properties>
</file>