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12_analysis_of_variance.R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CommentTok"/>
        </w:rPr>
        <w:t xml:space="preserve"># ── Part 1.3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1.4 · Setup and Data 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CommentTok"/>
        </w:rPr>
        <w:t xml:space="preserve"># ── Part 2.1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CommentTok"/>
        </w:rPr>
        <w:t xml:space="preserve"># ── Part 2.2 · Assumptions and Diagnostics ──────────────────────────────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2.3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CommentTok"/>
        </w:rPr>
        <w:t xml:space="preserve"># ── Part 2.4 · Assumptions and Diagnostics ──────────────────────────────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Estimated Marginal Means and Post-Hoc Testing ────────────</w:t>
      </w:r>
      <w:r>
        <w:br/>
      </w: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CommentTok"/>
        </w:rPr>
        <w:t xml:space="preserve"># ── Part 3.2 · Estimated Marginal Means and Post-Hoc Testing ────────────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CommentTok"/>
        </w:rPr>
        <w:t xml:space="preserve"># ── Part 3.3 · Estimated Marginal Means and Post-Hoc Testing ────────────</w:t>
      </w:r>
      <w:r>
        <w:br/>
      </w: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CommentTok"/>
        </w:rPr>
        <w:t xml:space="preserve"># ── Part 3.4 · Estimated Marginal Means and Post-Hoc Testing ────────────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CommentTok"/>
        </w:rPr>
        <w:t xml:space="preserve"># ── Part 3.5 · Estimated Marginal Means and Post-Hoc Testing ────────────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CommentTok"/>
        </w:rPr>
        <w:t xml:space="preserve"># ── Part 3.6 · Estimated Marginal Means and Post-Hoc Testing ────────────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3.7 · Estimated Marginal Means and Post-Hoc Testing 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CommentTok"/>
        </w:rPr>
        <w:t xml:space="preserve"># ── Part 4.2 · Planned Comparisons 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CommentTok"/>
        </w:rPr>
        <w:t xml:space="preserve"># ── Part 6.1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CommentTok"/>
        </w:rPr>
        <w:t xml:space="preserve"># ── Part 6.2 · Non-Parametric ANOVA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CommentTok"/>
        </w:rPr>
        <w:t xml:space="preserve"># ── Part 6.3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CommentTok"/>
        </w:rPr>
        <w:t xml:space="preserve"># ── Part 6.4 · Non-Parametric ANOVA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6.5 · Non-Parametric ANOVA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X27d47381498b01c6b8a976456dcf78370bda595"/>
    <w:p>
      <w:pPr>
        <w:pStyle w:val="Heading1"/>
      </w:pPr>
      <w:r>
        <w:t xml:space="preserve">Part 7 · Take-Home Extension — Crayfish Growth Across Lakes</w:t>
      </w:r>
    </w:p>
    <w:p>
      <w:pPr>
        <w:pStyle w:val="FirstParagraph"/>
      </w:pPr>
      <w:r>
        <w:rPr>
          <w:i/>
          <w:iCs/>
        </w:rPr>
        <w:t xml:space="preserve">Due Monday, October 26 — before the Two-Way ANOVA class.</w:t>
      </w:r>
    </w:p>
    <w:p>
      <w:pPr>
        <w:pStyle w:val="BodyText"/>
      </w:pPr>
      <w:r>
        <w:t xml:space="preserve">Same workflow as Parts 1–3 — fit, check assumptions, compare groups — new dataset, new question. This time you decide whether the standard ANOVA route or the Kruskal-Wallis route is the right call, and you pick the post-hoc test yourself; nobody walks you through it step by step.</w:t>
      </w:r>
    </w:p>
    <w:bookmarkStart w:id="3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Sargent &amp; Lodge (2014) reared young-of-year rusty crayfish (</w:t>
      </w:r>
      <w:r>
        <w:rPr>
          <w:i/>
          <w:iCs/>
        </w:rPr>
        <w:t xml:space="preserve">Orconectes rusticus</w:t>
      </w:r>
      <w:r>
        <w:t xml:space="preserve">) in enclosures across three northern Wisconsin lakes. Below are their daily growth rate measurements.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(cray_df)</w:t>
      </w:r>
    </w:p>
    <w:bookmarkEnd w:id="32"/>
    <w:bookmarkStart w:id="33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crayfish growth rate (</w:t>
      </w:r>
      <w:r>
        <w:rPr>
          <w:rStyle w:val="VerbatimChar"/>
        </w:rPr>
        <w:t xml:space="preserve">growth_per_day</w:t>
      </w:r>
      <w:r>
        <w:t xml:space="preserve">) differ among the three lakes (</w:t>
      </w:r>
      <w:r>
        <w:rPr>
          <w:rStyle w:val="VerbatimChar"/>
        </w:rPr>
        <w:t xml:space="preserve">lake</w:t>
      </w:r>
      <w:r>
        <w:t xml:space="preserve">)?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Check the assumptions yourself and decide whether a standard one-way ANOVA is appropriate here, or whether you should reach for Kruskal-Wallis instead. If groups differ, pick and justify a post-hoc test. Justify your choices, run the analysis, interpret it, and report the result properly.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7.2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33"/>
    <w:bookmarkStart w:id="38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growth rate across lakes, with post-hoc groupings shown (e.g. a compact letter display) — proper axis labels,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7.3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Oct 26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Sargent, L.W. &amp; Lodge, D.M. (2014). Evolution of invasive traits in nonindigenous species: increased survival and faster growth in invasive populations of rusty crayfish (</w:t>
            </w:r>
            <w:r>
              <w:rPr>
                <w:i/>
                <w:iCs/>
              </w:rPr>
              <w:t xml:space="preserve">Orconectes rusticus</w:t>
            </w:r>
            <w:r>
              <w:t xml:space="preserve">).</w:t>
            </w:r>
            <w:r>
              <w:t xml:space="preserve"> </w:t>
            </w:r>
            <w:r>
              <w:rPr>
                <w:i/>
                <w:iCs/>
              </w:rPr>
              <w:t xml:space="preserve">Evolutionary Applications</w:t>
            </w:r>
            <w:r>
              <w:t xml:space="preserve">, 7, 949–961.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2026-09-16T01:31:51Z</dcterms:created>
  <dcterms:modified xsi:type="dcterms:W3CDTF">2026-09-16T01:31:51Z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One-way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