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1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Heading2"/>
      </w:pPr>
      <w:bookmarkStart w:id="10" w:name="how-to-use-this-worksheet"/>
      <w:r>
        <w:t xml:space="preserve">How to use this worksheet</w:t>
      </w:r>
      <w:bookmarkEnd w:id="10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09_multivariate_statistics.R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same Darlingtonia (cobra lily) morphology dataset from lecture — 89 plants measured on 10 morphological and biomass variables across 4 sites.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1"/>
    <w:bookmarkStart w:id="12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14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3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2026-09-14T16:06:58Z</dcterms:created>
  <dcterms:modified xsi:type="dcterms:W3CDTF">2026-09-14T16:06:58Z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