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p>
      <w:pPr>
        <w:pStyle w:val="FirstParagraph"/>
      </w:pPr>
      <w:hyperlink r:id="rId9">
        <w:r>
          <w:rPr>
            <w:rStyle w:val="Hyperlink"/>
          </w:rPr>
          <w:t xml:space="preserve">📥 Grayling data (.csv)</w:t>
        </w:r>
      </w:hyperlink>
      <w:r>
        <w:t xml:space="preserve"> </w:t>
      </w:r>
      <w:hyperlink r:id="rId10">
        <w:r>
          <w:rPr>
            <w:rStyle w:val="Hyperlink"/>
          </w:rPr>
          <w:t xml:space="preserve">📥 Grayling data (.xlsx)</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Arctic grayling (</w:t>
            </w:r>
            <w:r>
              <w:rPr>
                <w:i/>
                <w:iCs/>
              </w:rPr>
              <w:t xml:space="preserve">Thymallus arcticus</w:t>
            </w:r>
            <w:r>
              <w:t xml:space="preserve">) length and mass from lakes</w:t>
            </w:r>
            <w:r>
              <w:t xml:space="preserve"> </w:t>
            </w:r>
            <w:r>
              <w:rPr>
                <w:b/>
                <w:bCs/>
              </w:rPr>
              <w:t xml:space="preserve">I-3 and I-8</w:t>
            </w:r>
            <w:r>
              <w:t xml:space="preserve">, Toolik Lake region, North Slope, Alaska.</w:t>
            </w:r>
          </w:p>
          <w:p>
            <w:pPr>
              <w:pStyle w:val="BodyText"/>
            </w:pPr>
            <w:r>
              <w:rPr>
                <w:b/>
                <w:bCs/>
              </w:rPr>
              <w:t xml:space="preserve">Not a textbook dataset</w:t>
            </w:r>
            <w:r>
              <w:t xml:space="preserve"> </w:t>
            </w:r>
            <w:r>
              <w:t xml:space="preserve">— there is no W&amp;S or Gotelli chapter behind it. The same two files are used all term, so get them into a</w:t>
            </w:r>
            <w:r>
              <w:t xml:space="preserve"> </w:t>
            </w:r>
            <w:r>
              <w:rPr>
                <w:rStyle w:val="VerbatimChar"/>
              </w:rPr>
              <w:t xml:space="preserve">data/</w:t>
            </w:r>
            <w:r>
              <w:t xml:space="preserve"> </w:t>
            </w:r>
            <w:r>
              <w:t xml:space="preserve">folder in your project now.</w:t>
            </w:r>
          </w:p>
          <w:p>
            <w:pPr>
              <w:pStyle w:val="BodyText"/>
            </w:pPr>
            <w:pPr>
              <w:spacing w:after="16"/>
            </w:pPr>
            <w:r>
              <w:t xml:space="preserve">Both formats hold identical data: you will read the</w:t>
            </w:r>
            <w:r>
              <w:t xml:space="preserve"> </w:t>
            </w:r>
            <w:r>
              <w:rPr>
                <w:rStyle w:val="VerbatimChar"/>
              </w:rPr>
              <w:t xml:space="preserve">.csv</w:t>
            </w:r>
            <w:r>
              <w:t xml:space="preserve"> </w:t>
            </w:r>
            <w:r>
              <w:t xml:space="preserve">with</w:t>
            </w:r>
            <w:r>
              <w:t xml:space="preserve"> </w:t>
            </w:r>
            <w:r>
              <w:rPr>
                <w:rStyle w:val="VerbatimChar"/>
              </w:rPr>
              <w:t xml:space="preserve">read_csv()</w:t>
            </w:r>
            <w:r>
              <w:t xml:space="preserve"> </w:t>
            </w:r>
            <w:r>
              <w:t xml:space="preserve">and the</w:t>
            </w:r>
            <w:r>
              <w:t xml:space="preserve"> </w:t>
            </w:r>
            <w:r>
              <w:rPr>
                <w:rStyle w:val="VerbatimChar"/>
              </w:rPr>
              <w:t xml:space="preserve">.xlsx</w:t>
            </w:r>
            <w:r>
              <w:t xml:space="preserve"> </w:t>
            </w:r>
            <w:r>
              <w:t xml:space="preserve">with</w:t>
            </w:r>
            <w:r>
              <w:t xml:space="preserve"> </w:t>
            </w:r>
            <w:r>
              <w:rPr>
                <w:rStyle w:val="VerbatimChar"/>
              </w:rPr>
              <w:t xml:space="preserve">read_excel()</w:t>
            </w:r>
            <w:r>
              <w:t xml:space="preserve">, which is the whole point of having both.</w:t>
            </w:r>
          </w:p>
          <w:p/>
        </w:tc>
      </w:tr>
    </w:tbl>
    <w:bookmarkStart w:id="20"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r>
        <w:drawing>
          <wp:inline>
            <wp:extent cx="4711700" cy="1727200"/>
            <wp:effectExtent b="0" l="0" r="0" t="0"/>
            <wp:docPr descr="" title="" id="15" name="Picture"/>
            <a:graphic>
              <a:graphicData uri="http://schemas.openxmlformats.org/drawingml/2006/picture">
                <pic:pic>
                  <pic:nvPicPr>
                    <pic:cNvPr descr="images/images_01/grayling.jpeg" id="16" name="Picture"/>
                    <pic:cNvPicPr>
                      <a:picLocks noChangeArrowheads="1" noChangeAspect="1"/>
                    </pic:cNvPicPr>
                  </pic:nvPicPr>
                  <pic:blipFill>
                    <a:blip r:embed="rId14"/>
                    <a:stretch>
                      <a:fillRect/>
                    </a:stretch>
                  </pic:blipFill>
                  <pic:spPr bwMode="auto">
                    <a:xfrm>
                      <a:off x="0" y="0"/>
                      <a:ext cx="4711700" cy="1727200"/>
                    </a:xfrm>
                    <a:prstGeom prst="rect">
                      <a:avLst/>
                    </a:prstGeom>
                    <a:noFill/>
                    <a:ln w="9525">
                      <a:noFill/>
                      <a:headEnd/>
                      <a:tailEnd/>
                    </a:ln>
                  </pic:spPr>
                </pic:pic>
              </a:graphicData>
            </a:graphic>
          </wp:inline>
        </w:drawing>
      </w:r>
    </w:p>
    <w:p>
      <w:pPr>
        <w:pStyle w:val="BodyText"/>
      </w:pPr>
      <w:r>
        <w:drawing>
          <wp:inline>
            <wp:extent cx="3794760" cy="5577840"/>
            <wp:effectExtent b="0" l="0" r="0" t="0"/>
            <wp:docPr descr="" title="" id="18" name="Picture"/>
            <a:graphic>
              <a:graphicData uri="http://schemas.openxmlformats.org/drawingml/2006/picture">
                <pic:pic>
                  <pic:nvPicPr>
                    <pic:cNvPr descr="images/images_01/I_8.png" id="19" name="Picture"/>
                    <pic:cNvPicPr>
                      <a:picLocks noChangeArrowheads="1" noChangeAspect="1"/>
                    </pic:cNvPicPr>
                  </pic:nvPicPr>
                  <pic:blipFill>
                    <a:blip r:embed="rId17"/>
                    <a:stretch>
                      <a:fillRect/>
                    </a:stretch>
                  </pic:blipFill>
                  <pic:spPr bwMode="auto">
                    <a:xfrm>
                      <a:off x="0" y="0"/>
                      <a:ext cx="3794760" cy="5577840"/>
                    </a:xfrm>
                    <a:prstGeom prst="rect">
                      <a:avLst/>
                    </a:prstGeom>
                    <a:noFill/>
                    <a:ln w="9525">
                      <a:noFill/>
                      <a:headEnd/>
                      <a:tailEnd/>
                    </a:ln>
                  </pic:spPr>
                </pic:pic>
              </a:graphicData>
            </a:graphic>
          </wp:inline>
        </w:drawing>
      </w:r>
    </w:p>
    <w:bookmarkEnd w:id="20"/>
    <w:bookmarkStart w:id="24"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21" w:name="submission-guidelines"/>
    <w:p>
      <w:pPr>
        <w:pStyle w:val="Heading2"/>
      </w:pPr>
      <w:r>
        <w:t xml:space="preserve">Submission Guidelines</w:t>
      </w:r>
    </w:p>
    <w:bookmarkEnd w:id="21"/>
    <w:bookmarkStart w:id="22"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jpg" /><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_rels/footnotes.xml.rels><?xml version="1.0" encoding="UTF-8"?><Relationships xmlns="http://schemas.openxmlformats.org/package/2006/relationships"><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2026-10-05T16:40:20Z</dcterms:created>
  <dcterms:modified xsi:type="dcterms:W3CDTF">2026-10-05T16:40:20Z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