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 because the lake structure is exactly why this is a mixed model and not a two-way ANOVA.</w:t>
            </w:r>
          </w:p>
          <w:p>
            <w:pPr>
              <w:pStyle w:val="BodyText"/>
            </w:pPr>
            <w:pPr>
              <w:spacing w:after="16"/>
            </w:pPr>
            <w:r>
              <w:rPr>
                <w:b/>
                <w:bCs/>
              </w:rPr>
              <w:t xml:space="preserve">Same data as Homework 8 (Factorial ANOVA)</w:t>
            </w:r>
            <w:r>
              <w:t xml:space="preserve"> </w:t>
            </w:r>
            <w:r>
              <w:t xml:space="preserve">— on purpose. There you treated</w:t>
            </w:r>
            <w:r>
              <w:t xml:space="preserve"> </w:t>
            </w:r>
            <w:r>
              <w:rPr>
                <w:rStyle w:val="VerbatimChar"/>
              </w:rPr>
              <w:t xml:space="preserve">lake</w:t>
            </w:r>
            <w:r>
              <w:t xml:space="preserve"> </w:t>
            </w:r>
            <w:r>
              <w:t xml:space="preserve">as a fixed factor; here it becomes a random effect. Compare what the two analyses let you say.</w:t>
            </w:r>
          </w:p>
          <w:p/>
        </w:tc>
      </w:tr>
    </w:tbl>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4" w:name="part-4-mixed-effects-model-analysis"/>
    <w:p>
      <w:pPr>
        <w:pStyle w:val="Heading1"/>
      </w:pPr>
      <w:r>
        <w:t xml:space="preserve">Part 4: Mixed Effects Model Analysis</w:t>
      </w:r>
    </w:p>
    <w:bookmarkStart w:id="23" w:name="fit-the-mixed-effects-model"/>
    <w:p>
      <w:pPr>
        <w:pStyle w:val="Heading2"/>
      </w:pPr>
      <w:r>
        <w:t xml:space="preserve">4.1 Fit the Mixed Effects Model</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5"/>
    <w:bookmarkStart w:id="26"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6"/>
    <w:bookmarkEnd w:id="27"/>
    <w:bookmarkStart w:id="29" w:name="part-7-publication-figure"/>
    <w:p>
      <w:pPr>
        <w:pStyle w:val="Heading1"/>
      </w:pPr>
      <w:r>
        <w:t xml:space="preserve">Part 7: Publication Figure</w:t>
      </w:r>
    </w:p>
    <w:bookmarkStart w:id="28" w:name="create-publication-quality-figure"/>
    <w:p>
      <w:pPr>
        <w:pStyle w:val="Heading2"/>
      </w:pPr>
      <w:r>
        <w:t xml:space="preserve">7.1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2026-10-05T16:40:24Z</dcterms:created>
  <dcterms:modified xsi:type="dcterms:W3CDTF">2026-10-05T16:40:24Z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15</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10</vt:lpwstr>
  </property>
</Properties>
</file>