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9.png" ContentType="image/png"/>
  <Override PartName="/word/media/rId105.png" ContentType="image/png"/>
  <Override PartName="/word/media/rId22.png" ContentType="image/png"/>
  <Override PartName="/word/media/rId36.png" ContentType="image/png"/>
  <Override PartName="/word/media/rId30.png" ContentType="image/png"/>
  <Override PartName="/word/media/rId161.png" ContentType="image/png"/>
  <Override PartName="/word/media/rId69.png" ContentType="image/png"/>
  <Override PartName="/word/media/rId18.png" ContentType="image/png"/>
  <Override PartName="/word/media/rId151.png" ContentType="image/png"/>
  <Override PartName="/word/media/rId132.png" ContentType="image/png"/>
  <Override PartName="/word/media/rId50.png" ContentType="image/png"/>
  <Override PartName="/word/media/rId167.png" ContentType="image/png"/>
  <Override PartName="/word/media/rId56.png" ContentType="image/png"/>
  <Override PartName="/word/media/rId118.png" ContentType="image/png"/>
  <Override PartName="/word/media/rId158.png" ContentType="image/png"/>
  <Override PartName="/word/media/rId74.png" ContentType="image/png"/>
  <Override PartName="/word/media/rId83.png" ContentType="image/png"/>
  <Override PartName="/word/media/rId12.png" ContentType="image/png"/>
  <Override PartName="/word/media/rId62.png" ContentType="image/png"/>
  <Override PartName="/word/media/rId182.png" ContentType="image/png"/>
  <Override PartName="/word/media/rId154.png" ContentType="image/png"/>
  <Override PartName="/word/media/rId101.png" ContentType="image/png"/>
  <Override PartName="/word/media/rId43.png" ContentType="image/png"/>
  <Override PartName="/word/media/rId111.png" ContentType="image/png"/>
  <Override PartName="/word/media/rId1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Study Design &amp; Sampling</w:t>
      </w:r>
    </w:p>
    <w:p>
      <w:pPr>
        <w:pStyle w:val="Subtitle"/>
      </w:pPr>
      <w:r>
        <w:t xml:space="preserve">Designing studies</w:t>
      </w:r>
    </w:p>
    <w:p>
      <w:pPr>
        <w:pStyle w:val="Author"/>
      </w:pPr>
      <w:r>
        <w:t xml:space="preserve">Bill Perry</w:t>
      </w:r>
    </w:p>
    <w:bookmarkStart w:id="15" w:name="where-we-left-off"/>
    <w:p>
      <w:pPr>
        <w:pStyle w:val="Heading2"/>
      </w:pPr>
      <w:r>
        <w:t xml:space="preserve">Where We Left Off</w:t>
      </w:r>
    </w:p>
    <w:p>
      <w:pPr>
        <w:pStyle w:val="FirstParagraph"/>
      </w:pPr>
      <w:r>
        <w:t xml:space="preserve">Covered last time:</w:t>
      </w:r>
    </w:p>
    <w:p>
      <w:pPr>
        <w:pStyle w:val="Compact"/>
        <w:numPr>
          <w:ilvl w:val="0"/>
          <w:numId w:val="1001"/>
        </w:numPr>
      </w:pPr>
      <w:r>
        <w:t xml:space="preserve">Type I and Type II error, and the decision table</w:t>
      </w:r>
    </w:p>
    <w:p>
      <w:pPr>
        <w:pStyle w:val="Compact"/>
        <w:numPr>
          <w:ilvl w:val="0"/>
          <w:numId w:val="1001"/>
        </w:numPr>
      </w:pPr>
      <w:r>
        <w:rPr>
          <w:b/>
          <w:bCs/>
        </w:rPr>
        <w:t xml:space="preserve">Power</w:t>
      </w:r>
      <w:r>
        <w:t xml:space="preserve"> </w:t>
      </w:r>
      <w:r>
        <w:t xml:space="preserve">— the chance of detecting an effect that is really there</w:t>
      </w:r>
    </w:p>
    <w:p>
      <w:pPr>
        <w:pStyle w:val="Compact"/>
        <w:numPr>
          <w:ilvl w:val="0"/>
          <w:numId w:val="1001"/>
        </w:numPr>
      </w:pPr>
      <w:r>
        <w:rPr>
          <w:i/>
          <w:iCs/>
        </w:rPr>
        <w:t xml:space="preserve">A priori</w:t>
      </w:r>
      <w:r>
        <w:t xml:space="preserve"> </w:t>
      </w:r>
      <w:r>
        <w:t xml:space="preserve">power to plan a study, retrospective power to plan the</w:t>
      </w:r>
      <w:r>
        <w:t xml:space="preserve"> </w:t>
      </w:r>
      <w:r>
        <w:rPr>
          <w:i/>
          <w:iCs/>
        </w:rPr>
        <w:t xml:space="preserve">next</w:t>
      </w:r>
      <w:r>
        <w:t xml:space="preserve"> </w:t>
      </w:r>
      <w:r>
        <w:t xml:space="preserve">one</w:t>
      </w:r>
    </w:p>
    <w:p>
      <w:pPr>
        <w:pStyle w:val="Compact"/>
        <w:numPr>
          <w:ilvl w:val="0"/>
          <w:numId w:val="1001"/>
        </w:numPr>
      </w:pPr>
      <w:r>
        <w:t xml:space="preserve">Pairing our four trees took the study from needing 88 trees to needing 7</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Positron.app/Contents/Resources/app/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Key idea from last lecture</w:t>
            </w:r>
          </w:p>
          <w:p>
            <w:pPr>
              <w:pStyle w:val="BodyText"/>
            </w:pPr>
            <w:pPr>
              <w:spacing w:after="16"/>
            </w:pPr>
            <w:r>
              <w:t xml:space="preserve">Power is a property of a</w:t>
            </w:r>
            <w:r>
              <w:t xml:space="preserve"> </w:t>
            </w:r>
            <w:r>
              <w:rPr>
                <w:b/>
                <w:bCs/>
              </w:rPr>
              <w:t xml:space="preserve">design</w:t>
            </w:r>
            <w:r>
              <w:t xml:space="preserve">, not of a test. Last time we measured it. Today we build the thing being measured — and we do it before any data exist.</w:t>
            </w:r>
          </w:p>
          <w:p/>
        </w:tc>
      </w:tr>
    </w:tbl>
    <w:p>
      <w:pPr>
        <w:pStyle w:val="BodyText"/>
      </w:pPr>
      <w:r>
        <w:drawing>
          <wp:inline>
            <wp:extent cx="2112264" cy="2423160"/>
            <wp:effectExtent b="0" l="0" r="0" t="0"/>
            <wp:docPr descr="" title="" id="13" name="Picture"/>
            <a:graphic>
              <a:graphicData uri="http://schemas.openxmlformats.org/drawingml/2006/picture">
                <pic:pic>
                  <pic:nvPicPr>
                    <pic:cNvPr descr="images/clipboard-3712542164.png" id="14" name="Picture"/>
                    <pic:cNvPicPr>
                      <a:picLocks noChangeArrowheads="1" noChangeAspect="1"/>
                    </pic:cNvPicPr>
                  </pic:nvPicPr>
                  <pic:blipFill>
                    <a:blip r:embed="rId12"/>
                    <a:stretch>
                      <a:fillRect/>
                    </a:stretch>
                  </pic:blipFill>
                  <pic:spPr bwMode="auto">
                    <a:xfrm>
                      <a:off x="0" y="0"/>
                      <a:ext cx="2112264" cy="2423160"/>
                    </a:xfrm>
                    <a:prstGeom prst="rect">
                      <a:avLst/>
                    </a:prstGeom>
                    <a:noFill/>
                    <a:ln w="9525">
                      <a:noFill/>
                      <a:headEnd/>
                      <a:tailEnd/>
                    </a:ln>
                  </pic:spPr>
                </pic:pic>
              </a:graphicData>
            </a:graphic>
          </wp:inline>
        </w:drawing>
      </w:r>
    </w:p>
    <w:bookmarkEnd w:id="15"/>
    <w:bookmarkStart w:id="21" w:name="todays-overview"/>
    <w:p>
      <w:pPr>
        <w:pStyle w:val="Heading2"/>
      </w:pPr>
      <w:r>
        <w:t xml:space="preserve">Today’s Overview</w:t>
      </w:r>
    </w:p>
    <w:p>
      <w:pPr>
        <w:pStyle w:val="FirstParagraph"/>
      </w:pPr>
      <w:r>
        <w:t xml:space="preserve">One idea organizes the whole lecture:</w:t>
      </w:r>
    </w:p>
    <w:p>
      <w:pPr>
        <w:pStyle w:val="BlockText"/>
      </w:pPr>
      <w:r>
        <w:t xml:space="preserve">A design has exactly</w:t>
      </w:r>
      <w:r>
        <w:t xml:space="preserve"> </w:t>
      </w:r>
      <w:r>
        <w:rPr>
          <w:b/>
          <w:bCs/>
        </w:rPr>
        <w:t xml:space="preserve">two jobs</w:t>
      </w:r>
      <w:r>
        <w:t xml:space="preserve"> </w:t>
      </w:r>
      <w:r>
        <w:t xml:space="preserve">— get rid of</w:t>
      </w:r>
      <w:r>
        <w:t xml:space="preserve"> </w:t>
      </w:r>
      <w:r>
        <w:rPr>
          <w:b/>
          <w:bCs/>
        </w:rPr>
        <w:t xml:space="preserve">bias</w:t>
      </w:r>
      <w:r>
        <w:t xml:space="preserve">, and shrink</w:t>
      </w:r>
      <w:r>
        <w:t xml:space="preserve"> </w:t>
      </w:r>
      <w:r>
        <w:rPr>
          <w:b/>
          <w:bCs/>
        </w:rPr>
        <w:t xml:space="preserve">sampling error</w:t>
      </w:r>
      <w:r>
        <w:t xml:space="preserve">. Every technique today does one or the other.</w:t>
      </w:r>
    </w:p>
    <w:p>
      <w:pPr>
        <w:pStyle w:val="Compact"/>
        <w:numPr>
          <w:ilvl w:val="0"/>
          <w:numId w:val="1002"/>
        </w:numPr>
      </w:pPr>
      <w:r>
        <w:rPr>
          <w:b/>
          <w:bCs/>
        </w:rPr>
        <w:t xml:space="preserve">Bias</w:t>
      </w:r>
      <w:r>
        <w:t xml:space="preserve"> </w:t>
      </w:r>
      <w:r>
        <w:t xml:space="preserve">→ controls, randomization, blinding</w:t>
      </w:r>
    </w:p>
    <w:p>
      <w:pPr>
        <w:pStyle w:val="Compact"/>
        <w:numPr>
          <w:ilvl w:val="0"/>
          <w:numId w:val="1002"/>
        </w:numPr>
      </w:pPr>
      <w:r>
        <w:rPr>
          <w:b/>
          <w:bCs/>
        </w:rPr>
        <w:t xml:space="preserve">Sampling error</w:t>
      </w:r>
      <w:r>
        <w:t xml:space="preserve"> </w:t>
      </w:r>
      <w:r>
        <w:t xml:space="preserve">→ replication, balance, blocking</w:t>
      </w:r>
    </w:p>
    <w:p>
      <w:pPr>
        <w:pStyle w:val="Compact"/>
        <w:numPr>
          <w:ilvl w:val="0"/>
          <w:numId w:val="1002"/>
        </w:numPr>
      </w:pPr>
      <w:r>
        <w:t xml:space="preserve">Then: sampling layouts in the field, and which analysis each design leads to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Positron.app/Contents/Resources/app/quarto/share/formats/docx/note.png" id="1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Reading</w:t>
            </w:r>
          </w:p>
          <w:p>
            <w:pPr>
              <w:pStyle w:val="BodyText"/>
            </w:pPr>
            <w:pPr>
              <w:spacing w:after="16"/>
            </w:pPr>
            <w:r>
              <w:t xml:space="preserve">Whitlock &amp; Schluter, Ch. 14 — Designing Experiments (§14.4 is bias, §14.5 is sampling error) and Ch. 1 — Statistics and Samples. Gotelli &amp; Ellison, Ch. 6 — Designing Successful Field Studies, and Ch. 7 — A Bestiary of Experimental and Sampling Designs.</w:t>
            </w:r>
          </w:p>
          <w:p/>
        </w:tc>
      </w:tr>
    </w:tbl>
    <w:p>
      <w:pPr>
        <w:pStyle w:val="BodyText"/>
      </w:pPr>
      <w:r>
        <w:drawing>
          <wp:inline>
            <wp:extent cx="2852928" cy="1892808"/>
            <wp:effectExtent b="0" l="0" r="0" t="0"/>
            <wp:docPr descr="" title="" id="19" name="Picture"/>
            <a:graphic>
              <a:graphicData uri="http://schemas.openxmlformats.org/drawingml/2006/picture">
                <pic:pic>
                  <pic:nvPicPr>
                    <pic:cNvPr descr="images/clipboard-1638932598.png" id="20" name="Picture"/>
                    <pic:cNvPicPr>
                      <a:picLocks noChangeArrowheads="1" noChangeAspect="1"/>
                    </pic:cNvPicPr>
                  </pic:nvPicPr>
                  <pic:blipFill>
                    <a:blip r:embed="rId18"/>
                    <a:stretch>
                      <a:fillRect/>
                    </a:stretch>
                  </pic:blipFill>
                  <pic:spPr bwMode="auto">
                    <a:xfrm>
                      <a:off x="0" y="0"/>
                      <a:ext cx="2852928" cy="1892808"/>
                    </a:xfrm>
                    <a:prstGeom prst="rect">
                      <a:avLst/>
                    </a:prstGeom>
                    <a:noFill/>
                    <a:ln w="9525">
                      <a:noFill/>
                      <a:headEnd/>
                      <a:tailEnd/>
                    </a:ln>
                  </pic:spPr>
                </pic:pic>
              </a:graphicData>
            </a:graphic>
          </wp:inline>
        </w:drawing>
      </w:r>
    </w:p>
    <w:p>
      <w:pPr>
        <w:pStyle w:val="BodyText"/>
      </w:pPr>
      <w:r>
        <w:t xml:space="preserve">Lamberti and Resh 1983</w:t>
      </w:r>
    </w:p>
    <w:bookmarkEnd w:id="21"/>
    <w:bookmarkStart w:id="25" w:name="how-today-works"/>
    <w:p>
      <w:pPr>
        <w:pStyle w:val="Heading2"/>
      </w:pPr>
      <w:r>
        <w:t xml:space="preserve">🗳️ How Today Works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Positron.app/Contents/Resources/app/quarto/share/formats/docx/warning.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 Five times today, you make the call</w:t>
            </w:r>
          </w:p>
          <w:p>
            <w:pPr>
              <w:pStyle w:val="BodyText"/>
            </w:pPr>
            <w:r>
              <w:t xml:space="preserve">Five slides are marked</w:t>
            </w:r>
            <w:r>
              <w:t xml:space="preserve"> </w:t>
            </w:r>
            <w:r>
              <w:rPr>
                <w:b/>
                <w:bCs/>
              </w:rPr>
              <w:t xml:space="preserve">🗳️ DECIDE</w:t>
            </w:r>
            <w:r>
              <w:t xml:space="preserve">. Each one asks a multiple-choice question and I will</w:t>
            </w:r>
            <w:r>
              <w:t xml:space="preserve"> </w:t>
            </w:r>
            <w:r>
              <w:rPr>
                <w:i/>
                <w:iCs/>
              </w:rPr>
              <w:t xml:space="preserve">not</w:t>
            </w:r>
            <w:r>
              <w:t xml:space="preserve"> </w:t>
            </w:r>
            <w:r>
              <w:t xml:space="preserve">tell you the answer on that slide.</w:t>
            </w:r>
          </w:p>
          <w:p>
            <w:pPr>
              <w:pStyle w:val="BodyText"/>
            </w:pPr>
            <w:pPr>
              <w:spacing w:after="16"/>
            </w:pPr>
            <w:r>
              <w:rPr>
                <w:b/>
                <w:bCs/>
              </w:rPr>
              <w:t xml:space="preserve">How it works:</w:t>
            </w:r>
            <w:r>
              <w:t xml:space="preserve"> </w:t>
            </w:r>
            <w:r>
              <w:t xml:space="preserve">write your letter down — actually write it — then hold up fingers 1–4. If the room splits, turn to the person next to you, argue for ninety seconds, and we vote again. Nothing here is graded. The point is that you commit before you find out.</w:t>
            </w:r>
          </w:p>
          <w:p/>
        </w:tc>
      </w:tr>
    </w:tbl>
    <w:bookmarkEnd w:id="25"/>
    <w:bookmarkStart w:id="26" w:name="part-1-bias-and-sampling-error"/>
    <w:p>
      <w:pPr>
        <w:pStyle w:val="Heading2"/>
      </w:pPr>
      <w:r>
        <w:t xml:space="preserve">Part 1 · Bias and Sampling Error</w:t>
      </w:r>
    </w:p>
    <w:bookmarkEnd w:id="26"/>
    <w:bookmarkStart w:id="33" w:name="the-two-ways-an-estimate-goes-wrong"/>
    <w:p>
      <w:pPr>
        <w:pStyle w:val="Heading2"/>
      </w:pPr>
      <w:r>
        <w:t xml:space="preserve">The Two Ways an Estimate Goes Wrong</w:t>
      </w:r>
    </w:p>
    <w:p>
      <w:pPr>
        <w:pStyle w:val="FirstParagraph"/>
      </w:pPr>
      <w:r>
        <w:t xml:space="preserve">Your study produces an estimate. It can miss the truth two different ways:</w:t>
      </w:r>
    </w:p>
    <w:p>
      <w:pPr>
        <w:pStyle w:val="Compact"/>
        <w:numPr>
          <w:ilvl w:val="0"/>
          <w:numId w:val="1003"/>
        </w:numPr>
      </w:pPr>
      <w:r>
        <w:rPr>
          <w:b/>
          <w:bCs/>
        </w:rPr>
        <w:t xml:space="preserve">Bias</w:t>
      </w:r>
      <w:r>
        <w:t xml:space="preserve"> </w:t>
      </w:r>
      <w:r>
        <w:t xml:space="preserve">— your estimate is centred on the</w:t>
      </w:r>
      <w:r>
        <w:t xml:space="preserve"> </w:t>
      </w:r>
      <w:r>
        <w:rPr>
          <w:i/>
          <w:iCs/>
        </w:rPr>
        <w:t xml:space="preserve">wrong value</w:t>
      </w:r>
      <w:r>
        <w:t xml:space="preserve">. Collect more data and you converge, confidently, on the wrong answer.</w:t>
      </w:r>
    </w:p>
    <w:p>
      <w:pPr>
        <w:pStyle w:val="Compact"/>
        <w:numPr>
          <w:ilvl w:val="0"/>
          <w:numId w:val="1003"/>
        </w:numPr>
      </w:pPr>
      <w:r>
        <w:rPr>
          <w:b/>
          <w:bCs/>
        </w:rPr>
        <w:t xml:space="preserve">Sampling error</w:t>
      </w:r>
      <w:r>
        <w:t xml:space="preserve"> </w:t>
      </w:r>
      <w:r>
        <w:t xml:space="preserve">— your estimate is centred on the</w:t>
      </w:r>
      <w:r>
        <w:t xml:space="preserve"> </w:t>
      </w:r>
      <w:r>
        <w:rPr>
          <w:i/>
          <w:iCs/>
        </w:rPr>
        <w:t xml:space="preserve">right value</w:t>
      </w:r>
      <w:r>
        <w:t xml:space="preserve"> </w:t>
      </w:r>
      <w:r>
        <w:t xml:space="preserve">but bounces around it. Collect more data and it tightens up.</w:t>
      </w:r>
    </w:p>
    <w:p>
      <w:pPr>
        <w:pStyle w:val="FirstParagraph"/>
      </w:pPr>
      <w:r>
        <w:rPr>
          <w:b/>
          <w:bCs/>
        </w:rPr>
        <w:t xml:space="preserve">This distinction is the whole lecture</w:t>
      </w:r>
      <w:r>
        <w:t xml:space="preserve">, because the two problems have completely different cures: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Applications/Positron.app/Contents/Resources/app/quarto/share/formats/docx/important.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 Why this matters more than any test</w:t>
            </w:r>
          </w:p>
          <w:p>
            <w:pPr>
              <w:pStyle w:val="BodyText"/>
            </w:pPr>
            <w:pPr>
              <w:spacing w:after="16"/>
            </w:pPr>
            <w:r>
              <w:t xml:space="preserve">A p-value describes sampling error only.</w:t>
            </w:r>
            <w:r>
              <w:t xml:space="preserve"> </w:t>
            </w:r>
            <w:r>
              <w:rPr>
                <w:b/>
                <w:bCs/>
              </w:rPr>
              <w:t xml:space="preserve">No statistical test can detect bias in your own design.</w:t>
            </w:r>
            <w:r>
              <w:t xml:space="preserve"> </w:t>
            </w:r>
            <w:r>
              <w:t xml:space="preserve">That is why design comes first.</w:t>
            </w:r>
          </w:p>
          <w:p/>
        </w:tc>
      </w:tr>
    </w:tbl>
    <w:p>
      <w:pPr>
        <w:pStyle w:val="BodyText"/>
      </w:pPr>
      <w:r>
        <w:drawing>
          <wp:inline>
            <wp:extent cx="1591056" cy="1298448"/>
            <wp:effectExtent b="0" l="0" r="0" t="0"/>
            <wp:docPr descr="" title="" id="31" name="Picture"/>
            <a:graphic>
              <a:graphicData uri="http://schemas.openxmlformats.org/drawingml/2006/picture">
                <pic:pic>
                  <pic:nvPicPr>
                    <pic:cNvPr descr="images/clipboard-1454702014.png" id="32" name="Picture"/>
                    <pic:cNvPicPr>
                      <a:picLocks noChangeArrowheads="1" noChangeAspect="1"/>
                    </pic:cNvPicPr>
                  </pic:nvPicPr>
                  <pic:blipFill>
                    <a:blip r:embed="rId30"/>
                    <a:stretch>
                      <a:fillRect/>
                    </a:stretch>
                  </pic:blipFill>
                  <pic:spPr bwMode="auto">
                    <a:xfrm>
                      <a:off x="0" y="0"/>
                      <a:ext cx="1591056" cy="1298448"/>
                    </a:xfrm>
                    <a:prstGeom prst="rect">
                      <a:avLst/>
                    </a:prstGeom>
                    <a:noFill/>
                    <a:ln w="9525">
                      <a:noFill/>
                      <a:headEnd/>
                      <a:tailEnd/>
                    </a:ln>
                  </pic:spPr>
                </pic:pic>
              </a:graphicData>
            </a:graphic>
          </wp:inline>
        </w:drawing>
      </w:r>
    </w:p>
    <w:p>
      <w:pPr>
        <w:pStyle w:val="BodyText"/>
      </w:pPr>
      <w:r>
        <w:t xml:space="preserve">A confounder is a bias machine: it moves the estimate off the truth, and it does not care how many samples you take.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Problem</w:t>
            </w:r>
          </w:p>
        </w:tc>
        <w:tc>
          <w:tcPr/>
          <w:p>
            <w:pPr>
              <w:pStyle w:val="Compact"/>
            </w:pPr>
            <w:r>
              <w:t xml:space="preserve">Gets worse with</w:t>
            </w:r>
          </w:p>
        </w:tc>
        <w:tc>
          <w:tcPr/>
          <w:p>
            <w:pPr>
              <w:pStyle w:val="Compact"/>
            </w:pPr>
            <w:r>
              <w:t xml:space="preserve">Cured by</w:t>
            </w:r>
          </w:p>
        </w:tc>
      </w:tr>
      <w:tr>
        <w:tc>
          <w:tcPr/>
          <w:p>
            <w:pPr>
              <w:pStyle w:val="Compact"/>
            </w:pPr>
            <w:r>
              <w:t xml:space="preserve">Bias</w:t>
            </w:r>
          </w:p>
        </w:tc>
        <w:tc>
          <w:tcPr/>
          <w:p>
            <w:pPr>
              <w:pStyle w:val="Compact"/>
            </w:pPr>
            <w:r>
              <w:t xml:space="preserve">nothing — more data does not help</w:t>
            </w:r>
          </w:p>
        </w:tc>
        <w:tc>
          <w:tcPr/>
          <w:p>
            <w:pPr>
              <w:pStyle w:val="Compact"/>
            </w:pPr>
            <w:r>
              <w:t xml:space="preserve">controls, randomization, blinding</w:t>
            </w:r>
          </w:p>
        </w:tc>
      </w:tr>
      <w:tr>
        <w:tc>
          <w:tcPr/>
          <w:p>
            <w:pPr>
              <w:pStyle w:val="Compact"/>
            </w:pPr>
            <w:r>
              <w:t xml:space="preserve">Sampling error</w:t>
            </w:r>
          </w:p>
        </w:tc>
        <w:tc>
          <w:tcPr/>
          <w:p>
            <w:pPr>
              <w:pStyle w:val="Compact"/>
            </w:pPr>
            <w:r>
              <w:t xml:space="preserve">small n, high variance</w:t>
            </w:r>
          </w:p>
        </w:tc>
        <w:tc>
          <w:tcPr/>
          <w:p>
            <w:pPr>
              <w:pStyle w:val="Compact"/>
            </w:pPr>
            <w:r>
              <w:t xml:space="preserve">replication, balance, blocking</w:t>
            </w:r>
          </w:p>
        </w:tc>
      </w:tr>
    </w:tbl>
    <w:bookmarkEnd w:id="33"/>
    <w:bookmarkStart w:id="39" w:name="start-from-the-question"/>
    <w:p>
      <w:pPr>
        <w:pStyle w:val="Heading2"/>
      </w:pPr>
      <w:r>
        <w:t xml:space="preserve">Start From the Question</w:t>
      </w:r>
    </w:p>
    <w:p>
      <w:pPr>
        <w:pStyle w:val="FirstParagraph"/>
      </w:pPr>
      <w:r>
        <w:t xml:space="preserve">Before either job, one question:</w:t>
      </w:r>
      <w:r>
        <w:t xml:space="preserve"> </w:t>
      </w:r>
      <w:r>
        <w:rPr>
          <w:b/>
          <w:bCs/>
        </w:rPr>
        <w:t xml:space="preserve">what is your research question?</w:t>
      </w:r>
    </w:p>
    <w:p>
      <w:pPr>
        <w:pStyle w:val="BodyText"/>
      </w:pPr>
      <w:r>
        <w:t xml:space="preserve">Gotelli &amp; Ellison’s four canonical forms:</w:t>
      </w:r>
    </w:p>
    <w:p>
      <w:pPr>
        <w:pStyle w:val="Compact"/>
        <w:numPr>
          <w:ilvl w:val="0"/>
          <w:numId w:val="1004"/>
        </w:numPr>
      </w:pPr>
      <w:r>
        <w:t xml:space="preserve">Spatial or temporal</w:t>
      </w:r>
      <w:r>
        <w:t xml:space="preserve"> </w:t>
      </w:r>
      <w:r>
        <w:rPr>
          <w:b/>
          <w:bCs/>
        </w:rPr>
        <w:t xml:space="preserve">pattern</w:t>
      </w:r>
      <w:r>
        <w:t xml:space="preserve"> </w:t>
      </w:r>
      <w:r>
        <w:t xml:space="preserve">in Y?</w:t>
      </w:r>
    </w:p>
    <w:p>
      <w:pPr>
        <w:pStyle w:val="Compact"/>
        <w:numPr>
          <w:ilvl w:val="0"/>
          <w:numId w:val="1004"/>
        </w:numPr>
      </w:pPr>
      <w:r>
        <w:rPr>
          <w:b/>
          <w:bCs/>
        </w:rPr>
        <w:t xml:space="preserve">Effect</w:t>
      </w:r>
      <w:r>
        <w:t xml:space="preserve"> </w:t>
      </w:r>
      <w:r>
        <w:t xml:space="preserve">of factor X on Y?</w:t>
      </w:r>
    </w:p>
    <w:p>
      <w:pPr>
        <w:pStyle w:val="Compact"/>
        <w:numPr>
          <w:ilvl w:val="0"/>
          <w:numId w:val="1004"/>
        </w:numPr>
      </w:pPr>
      <w:r>
        <w:t xml:space="preserve">Are values of Y</w:t>
      </w:r>
      <w:r>
        <w:t xml:space="preserve"> </w:t>
      </w:r>
      <w:r>
        <w:rPr>
          <w:b/>
          <w:bCs/>
        </w:rPr>
        <w:t xml:space="preserve">consistent with</w:t>
      </w:r>
      <w:r>
        <w:t xml:space="preserve"> </w:t>
      </w:r>
      <w:r>
        <w:t xml:space="preserve">hypothesis H?</w:t>
      </w:r>
    </w:p>
    <w:p>
      <w:pPr>
        <w:pStyle w:val="Compact"/>
        <w:numPr>
          <w:ilvl w:val="0"/>
          <w:numId w:val="1004"/>
        </w:numPr>
      </w:pPr>
      <w:r>
        <w:t xml:space="preserve">What is the best</w:t>
      </w:r>
      <w:r>
        <w:t xml:space="preserve"> </w:t>
      </w:r>
      <w:r>
        <w:rPr>
          <w:b/>
          <w:bCs/>
        </w:rPr>
        <w:t xml:space="preserve">estimate</w:t>
      </w:r>
      <w:r>
        <w:t xml:space="preserve"> </w:t>
      </w:r>
      <w:r>
        <w:t xml:space="preserve">of parameter θ?</w:t>
      </w:r>
    </w:p>
    <w:p>
      <w:pPr>
        <w:pStyle w:val="FirstParagraph"/>
      </w:pPr>
      <w:r>
        <w:t xml:space="preserve">Each one implies a different design.</w:t>
      </w:r>
      <w:r>
        <w:t xml:space="preserve"> </w:t>
      </w:r>
      <w:r>
        <w:t xml:space="preserve">“I will go measure some things and see what turns up”</w:t>
      </w:r>
      <w:r>
        <w:t xml:space="preserve"> </w:t>
      </w:r>
      <w:r>
        <w:t xml:space="preserve">implies none of them.</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Positron.app/Contents/Resources/app/quarto/share/formats/docx/note.png" id="3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Reference</w:t>
            </w:r>
          </w:p>
          <w:p>
            <w:pPr>
              <w:pStyle w:val="BodyText"/>
            </w:pPr>
            <w:pPr>
              <w:spacing w:after="16"/>
            </w:pPr>
            <w:r>
              <w:t xml:space="preserve">Gotelli &amp; Ellison, Ch. 6 — Designing Successful Field Studies.</w:t>
            </w:r>
          </w:p>
          <w:p/>
        </w:tc>
      </w:tr>
    </w:tbl>
    <w:p>
      <w:pPr>
        <w:pStyle w:val="BodyText"/>
      </w:pPr>
      <w:r>
        <w:drawing>
          <wp:inline>
            <wp:extent cx="2029968" cy="1839308"/>
            <wp:effectExtent b="0" l="0" r="0" t="0"/>
            <wp:docPr descr="" title="" id="37" name="Picture"/>
            <a:graphic>
              <a:graphicData uri="http://schemas.openxmlformats.org/drawingml/2006/picture">
                <pic:pic>
                  <pic:nvPicPr>
                    <pic:cNvPr descr="images/clipboard-1432414496.png" id="38" name="Picture"/>
                    <pic:cNvPicPr>
                      <a:picLocks noChangeArrowheads="1" noChangeAspect="1"/>
                    </pic:cNvPicPr>
                  </pic:nvPicPr>
                  <pic:blipFill>
                    <a:blip r:embed="rId36"/>
                    <a:stretch>
                      <a:fillRect/>
                    </a:stretch>
                  </pic:blipFill>
                  <pic:spPr bwMode="auto">
                    <a:xfrm>
                      <a:off x="0" y="0"/>
                      <a:ext cx="2029968" cy="1839308"/>
                    </a:xfrm>
                    <a:prstGeom prst="rect">
                      <a:avLst/>
                    </a:prstGeom>
                    <a:noFill/>
                    <a:ln w="9525">
                      <a:noFill/>
                      <a:headEnd/>
                      <a:tailEnd/>
                    </a:ln>
                  </pic:spPr>
                </pic:pic>
              </a:graphicData>
            </a:graphic>
          </wp:inline>
        </w:drawing>
      </w:r>
    </w:p>
    <w:bookmarkEnd w:id="39"/>
    <w:bookmarkStart w:id="40" w:name="X98d1f60d4343789fc776401dd12c2147b698a74"/>
    <w:p>
      <w:pPr>
        <w:pStyle w:val="Heading2"/>
      </w:pPr>
      <w:r>
        <w:t xml:space="preserve">Part 2 · Causality and the Inference Gradient</w:t>
      </w:r>
    </w:p>
    <w:bookmarkEnd w:id="40"/>
    <w:bookmarkStart w:id="46" w:name="the-design-carries-the-causal-claim"/>
    <w:p>
      <w:pPr>
        <w:pStyle w:val="Heading2"/>
      </w:pPr>
      <w:r>
        <w:t xml:space="preserve">The Design Carries the Causal Claim</w:t>
      </w:r>
    </w:p>
    <w:p>
      <w:pPr>
        <w:pStyle w:val="FirstParagraph"/>
      </w:pPr>
      <w:r>
        <w:t xml:space="preserve">Statistics has</w:t>
      </w:r>
      <w:r>
        <w:t xml:space="preserve"> </w:t>
      </w:r>
      <w:r>
        <w:rPr>
          <w:b/>
          <w:bCs/>
        </w:rPr>
        <w:t xml:space="preserve">no test for causality</w:t>
      </w:r>
      <w:r>
        <w:t xml:space="preserve">. The design carries the causal claim; the analysis just reports numbers. Strength of inference runs on a gradient, and what moves you up it is control of confounding:</w:t>
      </w:r>
    </w:p>
    <w:p>
      <w:pPr>
        <w:pStyle w:val="Compact"/>
        <w:numPr>
          <w:ilvl w:val="0"/>
          <w:numId w:val="1005"/>
        </w:numPr>
      </w:pPr>
      <w:r>
        <w:t xml:space="preserve">Observational field study —</w:t>
      </w:r>
      <w:r>
        <w:t xml:space="preserve"> </w:t>
      </w:r>
      <w:r>
        <w:rPr>
          <w:b/>
          <w:bCs/>
        </w:rPr>
        <w:t xml:space="preserve">weak</w:t>
      </w:r>
    </w:p>
    <w:p>
      <w:pPr>
        <w:pStyle w:val="Compact"/>
        <w:numPr>
          <w:ilvl w:val="0"/>
          <w:numId w:val="1005"/>
        </w:numPr>
      </w:pPr>
      <w:r>
        <w:t xml:space="preserve">Field study with measured covariates</w:t>
      </w:r>
    </w:p>
    <w:p>
      <w:pPr>
        <w:pStyle w:val="Compact"/>
        <w:numPr>
          <w:ilvl w:val="0"/>
          <w:numId w:val="1005"/>
        </w:numPr>
      </w:pPr>
      <w:r>
        <w:t xml:space="preserve">Randomized, controlled experiment —</w:t>
      </w:r>
      <w:r>
        <w:t xml:space="preserve"> </w:t>
      </w:r>
      <w:r>
        <w:rPr>
          <w:b/>
          <w:bCs/>
        </w:rPr>
        <w:t xml:space="preserve">strong</w:t>
      </w:r>
    </w:p>
    <w:p>
      <w:pPr>
        <w:pStyle w:val="FirstParagraph"/>
      </w:pPr>
      <w:r>
        <w:rPr>
          <w:b/>
          <w:bCs/>
        </w:rPr>
        <w:t xml:space="preserve">Our running example, all day:</w:t>
      </w:r>
      <w:r>
        <w:t xml:space="preserve"> </w:t>
      </w:r>
      <w:r>
        <w:t xml:space="preserve">on small islands, does lizard predation control spider density?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Applications/Positron.app/Contents/Resources/app/quarto/share/formats/docx/warning.png" id="42"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 The same regression, three different claims</w:t>
            </w:r>
          </w:p>
          <w:p>
            <w:pPr>
              <w:pStyle w:val="BodyText"/>
            </w:pPr>
            <w:pPr>
              <w:spacing w:after="16"/>
            </w:pPr>
            <w:r>
              <w:rPr>
                <w:rStyle w:val="VerbatimChar"/>
              </w:rPr>
              <w:t xml:space="preserve">lm(spiders ~ lizards)</w:t>
            </w:r>
            <w:r>
              <w:t xml:space="preserve"> </w:t>
            </w:r>
            <w:r>
              <w:t xml:space="preserve">returns the identical output at all three levels. What changes is what you are</w:t>
            </w:r>
            <w:r>
              <w:t xml:space="preserve"> </w:t>
            </w:r>
            <w:r>
              <w:rPr>
                <w:i/>
                <w:iCs/>
              </w:rPr>
              <w:t xml:space="preserve">entitled to say</w:t>
            </w:r>
            <w:r>
              <w:t xml:space="preserve"> </w:t>
            </w:r>
            <w:r>
              <w:t xml:space="preserve">about it.</w:t>
            </w:r>
          </w:p>
          <w:p/>
        </w:tc>
      </w:tr>
    </w:tbl>
    <w:p>
      <w:pPr>
        <w:pStyle w:val="BodyText"/>
      </w:pPr>
      <w:r>
        <w:drawing>
          <wp:inline>
            <wp:extent cx="2029968" cy="2331720"/>
            <wp:effectExtent b="0" l="0" r="0" t="0"/>
            <wp:docPr descr="" title="" id="44" name="Picture"/>
            <a:graphic>
              <a:graphicData uri="http://schemas.openxmlformats.org/drawingml/2006/picture">
                <pic:pic>
                  <pic:nvPicPr>
                    <pic:cNvPr descr="images/clipboard-981938461.png" id="45" name="Picture"/>
                    <pic:cNvPicPr>
                      <a:picLocks noChangeArrowheads="1" noChangeAspect="1"/>
                    </pic:cNvPicPr>
                  </pic:nvPicPr>
                  <pic:blipFill>
                    <a:blip r:embed="rId43"/>
                    <a:stretch>
                      <a:fillRect/>
                    </a:stretch>
                  </pic:blipFill>
                  <pic:spPr bwMode="auto">
                    <a:xfrm>
                      <a:off x="0" y="0"/>
                      <a:ext cx="2029968" cy="2331720"/>
                    </a:xfrm>
                    <a:prstGeom prst="rect">
                      <a:avLst/>
                    </a:prstGeom>
                    <a:noFill/>
                    <a:ln w="9525">
                      <a:noFill/>
                      <a:headEnd/>
                      <a:tailEnd/>
                    </a:ln>
                  </pic:spPr>
                </pic:pic>
              </a:graphicData>
            </a:graphic>
          </wp:inline>
        </w:drawing>
      </w:r>
    </w:p>
    <w:bookmarkEnd w:id="46"/>
    <w:bookmarkStart w:id="47" w:name="Xd9f57c3ddcf054216a49010785d4a37ba72d008"/>
    <w:p>
      <w:pPr>
        <w:pStyle w:val="Heading2"/>
      </w:pPr>
      <w:r>
        <w:t xml:space="preserve">Part 3 · Natural and Manipulative Experiments</w:t>
      </w:r>
    </w:p>
    <w:bookmarkEnd w:id="47"/>
    <w:bookmarkStart w:id="53" w:name="natural-experiments"/>
    <w:p>
      <w:pPr>
        <w:pStyle w:val="Heading2"/>
      </w:pPr>
      <w:r>
        <w:t xml:space="preserve">Natural Experiments</w:t>
      </w:r>
    </w:p>
    <w:p>
      <w:pPr>
        <w:pStyle w:val="FirstParagraph"/>
      </w:pPr>
      <w:r>
        <w:t xml:space="preserve">Not experiments at all — you use</w:t>
      </w:r>
      <w:r>
        <w:t xml:space="preserve"> </w:t>
      </w:r>
      <w:r>
        <w:rPr>
          <w:b/>
          <w:bCs/>
        </w:rPr>
        <w:t xml:space="preserve">natural variation</w:t>
      </w:r>
      <w:r>
        <w:t xml:space="preserve"> </w:t>
      </w:r>
      <w:r>
        <w:t xml:space="preserve">in the predictor. Survey plots across an existing gradient of lizard density.</w:t>
      </w:r>
    </w:p>
    <w:p>
      <w:pPr>
        <w:pStyle w:val="BodyText"/>
      </w:pPr>
      <w:r>
        <w:rPr>
          <w:b/>
          <w:bCs/>
        </w:rPr>
        <w:t xml:space="preserve">What you gain:</w:t>
      </w:r>
      <w:r>
        <w:t xml:space="preserve"> </w:t>
      </w:r>
      <w:r>
        <w:t xml:space="preserve">real scale, real systems, long time spans, questions you could never manipulate.</w:t>
      </w:r>
    </w:p>
    <w:p>
      <w:pPr>
        <w:pStyle w:val="BodyText"/>
      </w:pPr>
      <w:r>
        <w:rPr>
          <w:b/>
          <w:bCs/>
        </w:rPr>
        <w:t xml:space="preserve">What you give up:</w:t>
      </w:r>
    </w:p>
    <w:p>
      <w:pPr>
        <w:pStyle w:val="Compact"/>
        <w:numPr>
          <w:ilvl w:val="0"/>
          <w:numId w:val="1006"/>
        </w:numPr>
      </w:pPr>
      <w:r>
        <w:t xml:space="preserve">Direction of causation is not identified — lizards may eat spiders, or spiders may feed lizards</w:t>
      </w:r>
    </w:p>
    <w:p>
      <w:pPr>
        <w:pStyle w:val="Compact"/>
        <w:numPr>
          <w:ilvl w:val="0"/>
          <w:numId w:val="1006"/>
        </w:numPr>
      </w:pPr>
      <w:r>
        <w:t xml:space="preserve">Uncontrolled variables ride along with the predictor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Applications/Positron.app/Contents/Resources/app/quarto/share/formats/docx/note.png" id="4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Reference</w:t>
            </w:r>
          </w:p>
          <w:p>
            <w:pPr>
              <w:pStyle w:val="BodyText"/>
            </w:pPr>
            <w:pPr>
              <w:spacing w:after="16"/>
            </w:pPr>
            <w:r>
              <w:t xml:space="preserve">Whitlock &amp; Schluter §14.7 —</w:t>
            </w:r>
            <w:r>
              <w:t xml:space="preserve"> </w:t>
            </w:r>
            <w:r>
              <w:t xml:space="preserve">“What if you can’t do experiments?”</w:t>
            </w:r>
            <w:r>
              <w:t xml:space="preserve"> </w:t>
            </w:r>
            <w:r>
              <w:t xml:space="preserve">— is exactly this problem, and covers</w:t>
            </w:r>
            <w:r>
              <w:t xml:space="preserve"> </w:t>
            </w:r>
            <w:r>
              <w:rPr>
                <w:b/>
                <w:bCs/>
              </w:rPr>
              <w:t xml:space="preserve">matching</w:t>
            </w:r>
            <w:r>
              <w:t xml:space="preserve"> </w:t>
            </w:r>
            <w:r>
              <w:t xml:space="preserve">and</w:t>
            </w:r>
            <w:r>
              <w:t xml:space="preserve"> </w:t>
            </w:r>
            <w:r>
              <w:rPr>
                <w:b/>
                <w:bCs/>
              </w:rPr>
              <w:t xml:space="preserve">adjusting for covariates</w:t>
            </w:r>
            <w:r>
              <w:t xml:space="preserve"> </w:t>
            </w:r>
            <w:r>
              <w:t xml:space="preserve">as the two partial fixes.</w:t>
            </w:r>
          </w:p>
          <w:p/>
        </w:tc>
      </w:tr>
    </w:tbl>
    <w:p>
      <w:pPr>
        <w:pStyle w:val="BodyText"/>
      </w:pPr>
      <w:r>
        <w:drawing>
          <wp:inline>
            <wp:extent cx="1947671" cy="1783080"/>
            <wp:effectExtent b="0" l="0" r="0" t="0"/>
            <wp:docPr descr="" title="" id="51" name="Picture"/>
            <a:graphic>
              <a:graphicData uri="http://schemas.openxmlformats.org/drawingml/2006/picture">
                <pic:pic>
                  <pic:nvPicPr>
                    <pic:cNvPr descr="images/clipboard-194557558.png" id="52" name="Picture"/>
                    <pic:cNvPicPr>
                      <a:picLocks noChangeArrowheads="1" noChangeAspect="1"/>
                    </pic:cNvPicPr>
                  </pic:nvPicPr>
                  <pic:blipFill>
                    <a:blip r:embed="rId50"/>
                    <a:stretch>
                      <a:fillRect/>
                    </a:stretch>
                  </pic:blipFill>
                  <pic:spPr bwMode="auto">
                    <a:xfrm>
                      <a:off x="0" y="0"/>
                      <a:ext cx="1947671" cy="1783080"/>
                    </a:xfrm>
                    <a:prstGeom prst="rect">
                      <a:avLst/>
                    </a:prstGeom>
                    <a:noFill/>
                    <a:ln w="9525">
                      <a:noFill/>
                      <a:headEnd/>
                      <a:tailEnd/>
                    </a:ln>
                  </pic:spPr>
                </pic:pic>
              </a:graphicData>
            </a:graphic>
          </wp:inline>
        </w:drawing>
      </w:r>
    </w:p>
    <w:bookmarkEnd w:id="53"/>
    <w:bookmarkStart w:id="59" w:name="decide-you-are-the-reviewer"/>
    <w:p>
      <w:pPr>
        <w:pStyle w:val="Heading2"/>
      </w:pPr>
      <w:r>
        <w:t xml:space="preserve">🗳️ DECIDE · You Are the Reviewer</w:t>
      </w:r>
    </w:p>
    <w:p>
      <w:pPr>
        <w:pStyle w:val="FirstParagraph"/>
      </w:pPr>
      <w:r>
        <w:t xml:space="preserve">A manuscript lands on your desk. The authors surveyed 40 island plots and report that</w:t>
      </w:r>
      <w:r>
        <w:t xml:space="preserve"> </w:t>
      </w:r>
      <w:r>
        <w:rPr>
          <w:b/>
          <w:bCs/>
        </w:rPr>
        <w:t xml:space="preserve">spider density falls as lizard density rises</w:t>
      </w:r>
      <w:r>
        <w:t xml:space="preserve">. They did not measure moisture.</w:t>
      </w:r>
    </w:p>
    <w:p>
      <w:pPr>
        <w:pStyle w:val="BodyText"/>
      </w:pPr>
      <w:r>
        <w:t xml:space="preserve">You know that</w:t>
      </w:r>
      <w:r>
        <w:t xml:space="preserve"> </w:t>
      </w:r>
      <w:r>
        <w:rPr>
          <w:b/>
          <w:bCs/>
        </w:rPr>
        <w:t xml:space="preserve">moisture</w:t>
      </w:r>
      <w:r>
        <w:t xml:space="preserve"> </w:t>
      </w:r>
      <w:r>
        <w:t xml:space="preserve">is related to both lizards and spiders on these islands.</w:t>
      </w:r>
    </w:p>
    <w:p>
      <w:pPr>
        <w:pStyle w:val="BodyText"/>
      </w:pPr>
      <w:r>
        <w:rPr>
          <w:b/>
          <w:bCs/>
        </w:rPr>
        <w:t xml:space="preserve">Your review says the authors must:</w:t>
      </w:r>
    </w:p>
    <w:p>
      <w:pPr>
        <w:pStyle w:val="BodyText"/>
      </w:pPr>
      <w:r>
        <w:rPr>
          <w:b/>
          <w:bCs/>
        </w:rPr>
        <w:t xml:space="preserve">(a)</w:t>
      </w:r>
      <w:r>
        <w:t xml:space="preserve"> </w:t>
      </w:r>
      <w:r>
        <w:t xml:space="preserve">Control for moisture — it is a confounder, and failing to control for it invalidates the result</w:t>
      </w:r>
    </w:p>
    <w:p>
      <w:pPr>
        <w:pStyle w:val="BodyText"/>
      </w:pPr>
      <w:r>
        <w:rPr>
          <w:b/>
          <w:bCs/>
        </w:rPr>
        <w:t xml:space="preserve">(b)</w:t>
      </w:r>
      <w:r>
        <w:t xml:space="preserve"> </w:t>
      </w:r>
      <w:r>
        <w:t xml:space="preserve">Not control for moisture — doing so could erase the very effect they are measuring</w:t>
      </w:r>
    </w:p>
    <w:p>
      <w:pPr>
        <w:pStyle w:val="BodyText"/>
      </w:pPr>
      <w:r>
        <w:rPr>
          <w:b/>
          <w:bCs/>
        </w:rPr>
        <w:t xml:space="preserve">(c)</w:t>
      </w:r>
      <w:r>
        <w:t xml:space="preserve"> </w:t>
      </w:r>
      <w:r>
        <w:t xml:space="preserve">Nothing yet — you cannot tell which advice is right from the data alone</w:t>
      </w:r>
    </w:p>
    <w:p>
      <w:pPr>
        <w:pStyle w:val="BodyText"/>
      </w:pPr>
      <w:r>
        <w:rPr>
          <w:b/>
          <w:bCs/>
        </w:rPr>
        <w:t xml:space="preserve">(d)</w:t>
      </w:r>
      <w:r>
        <w:t xml:space="preserve"> </w:t>
      </w:r>
      <w:r>
        <w:t xml:space="preserve">Control for moisture</w:t>
      </w:r>
      <w:r>
        <w:t xml:space="preserve"> </w:t>
      </w:r>
      <w:r>
        <w:rPr>
          <w:i/>
          <w:iCs/>
        </w:rPr>
        <w:t xml:space="preserve">and</w:t>
      </w:r>
      <w:r>
        <w:t xml:space="preserve"> </w:t>
      </w:r>
      <w:r>
        <w:t xml:space="preserve">report the uncontrolled result, letting readers choose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Applications/Positron.app/Contents/Resources/app/quarto/share/formats/docx/warning.png" id="55"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 Write your letter down, then vote.</w:t>
            </w:r>
          </w:p>
          <w:p/>
        </w:tc>
      </w:tr>
    </w:tbl>
    <w:p>
      <w:pPr>
        <w:pStyle w:val="BodyText"/>
      </w:pPr>
      <w:r>
        <w:drawing>
          <wp:inline>
            <wp:extent cx="1837943" cy="3575304"/>
            <wp:effectExtent b="0" l="0" r="0" t="0"/>
            <wp:docPr descr="" title="" id="57" name="Picture"/>
            <a:graphic>
              <a:graphicData uri="http://schemas.openxmlformats.org/drawingml/2006/picture">
                <pic:pic>
                  <pic:nvPicPr>
                    <pic:cNvPr descr="images/clipboard-260157568.png" id="58" name="Picture"/>
                    <pic:cNvPicPr>
                      <a:picLocks noChangeArrowheads="1" noChangeAspect="1"/>
                    </pic:cNvPicPr>
                  </pic:nvPicPr>
                  <pic:blipFill>
                    <a:blip r:embed="rId56"/>
                    <a:stretch>
                      <a:fillRect/>
                    </a:stretch>
                  </pic:blipFill>
                  <pic:spPr bwMode="auto">
                    <a:xfrm>
                      <a:off x="0" y="0"/>
                      <a:ext cx="1837943" cy="3575304"/>
                    </a:xfrm>
                    <a:prstGeom prst="rect">
                      <a:avLst/>
                    </a:prstGeom>
                    <a:noFill/>
                    <a:ln w="9525">
                      <a:noFill/>
                      <a:headEnd/>
                      <a:tailEnd/>
                    </a:ln>
                  </pic:spPr>
                </pic:pic>
              </a:graphicData>
            </a:graphic>
          </wp:inline>
        </w:drawing>
      </w:r>
    </w:p>
    <w:bookmarkEnd w:id="59"/>
    <w:bookmarkStart w:id="65" w:name="the-answer-confounder-or-mediator"/>
    <w:p>
      <w:pPr>
        <w:pStyle w:val="Heading2"/>
      </w:pPr>
      <w:r>
        <w:t xml:space="preserve">The Answer · Confounder or Mediator?</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Applications/Positron.app/Contents/Resources/app/quarto/share/formats/docx/important.png" id="61"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 The answer is (c)</w:t>
            </w:r>
            <w:r>
              <w:t xml:space="preserve"> </w:t>
            </w:r>
            <w:r>
              <w:t xml:space="preserve">— and this is the uncomfortable part of observational work.</w:t>
            </w:r>
          </w:p>
          <w:p>
            <w:pPr>
              <w:pStyle w:val="BodyText"/>
            </w:pPr>
            <w:r>
              <w:t xml:space="preserve">If moisture drives lizards</w:t>
            </w:r>
            <w:r>
              <w:t xml:space="preserve"> </w:t>
            </w:r>
            <w:r>
              <w:rPr>
                <w:i/>
                <w:iCs/>
              </w:rPr>
              <w:t xml:space="preserve">and</w:t>
            </w:r>
            <w:r>
              <w:t xml:space="preserve"> </w:t>
            </w:r>
            <w:r>
              <w:t xml:space="preserve">spiders independently, it is a</w:t>
            </w:r>
            <w:r>
              <w:t xml:space="preserve"> </w:t>
            </w:r>
            <w:r>
              <w:rPr>
                <w:b/>
                <w:bCs/>
              </w:rPr>
              <w:t xml:space="preserve">confounder</w:t>
            </w:r>
            <w:r>
              <w:t xml:space="preserve"> </w:t>
            </w:r>
            <w:r>
              <w:t xml:space="preserve">and (a) is right. If moisture drives lizards, which then eat spiders, it is a</w:t>
            </w:r>
            <w:r>
              <w:t xml:space="preserve"> </w:t>
            </w:r>
            <w:r>
              <w:rPr>
                <w:b/>
                <w:bCs/>
              </w:rPr>
              <w:t xml:space="preserve">mediator</w:t>
            </w:r>
            <w:r>
              <w:t xml:space="preserve"> </w:t>
            </w:r>
            <w:r>
              <w:t xml:space="preserve">on the causal path — and controlling for it deletes the effect, so (b) is right.</w:t>
            </w:r>
          </w:p>
          <w:p>
            <w:pPr>
              <w:pStyle w:val="BodyText"/>
            </w:pPr>
            <w:pPr>
              <w:spacing w:after="16"/>
            </w:pPr>
            <w:r>
              <w:rPr>
                <w:b/>
                <w:bCs/>
              </w:rPr>
              <w:t xml:space="preserve">The data cannot distinguish these two.</w:t>
            </w:r>
            <w:r>
              <w:t xml:space="preserve"> </w:t>
            </w:r>
            <w:r>
              <w:t xml:space="preserve">The arrows come from the biology, not from the numbers. Anyone who tells you</w:t>
            </w:r>
            <w:r>
              <w:t xml:space="preserve"> </w:t>
            </w:r>
            <w:r>
              <w:t xml:space="preserve">“always control for everything you measured”</w:t>
            </w:r>
            <w:r>
              <w:t xml:space="preserve"> </w:t>
            </w:r>
            <w:r>
              <w:t xml:space="preserve">is wrong.</w:t>
            </w:r>
          </w:p>
          <w:p/>
        </w:tc>
      </w:tr>
    </w:tbl>
    <w:p>
      <w:pPr>
        <w:pStyle w:val="BodyText"/>
      </w:pPr>
      <w:r>
        <w:drawing>
          <wp:inline>
            <wp:extent cx="1865376" cy="2935224"/>
            <wp:effectExtent b="0" l="0" r="0" t="0"/>
            <wp:docPr descr="" title="" id="63" name="Picture"/>
            <a:graphic>
              <a:graphicData uri="http://schemas.openxmlformats.org/drawingml/2006/picture">
                <pic:pic>
                  <pic:nvPicPr>
                    <pic:cNvPr descr="images/clipboard-3939861261.png" id="64" name="Picture"/>
                    <pic:cNvPicPr>
                      <a:picLocks noChangeArrowheads="1" noChangeAspect="1"/>
                    </pic:cNvPicPr>
                  </pic:nvPicPr>
                  <pic:blipFill>
                    <a:blip r:embed="rId62"/>
                    <a:stretch>
                      <a:fillRect/>
                    </a:stretch>
                  </pic:blipFill>
                  <pic:spPr bwMode="auto">
                    <a:xfrm>
                      <a:off x="0" y="0"/>
                      <a:ext cx="1865376" cy="2935224"/>
                    </a:xfrm>
                    <a:prstGeom prst="rect">
                      <a:avLst/>
                    </a:prstGeom>
                    <a:noFill/>
                    <a:ln w="9525">
                      <a:noFill/>
                      <a:headEnd/>
                      <a:tailEnd/>
                    </a:ln>
                  </pic:spPr>
                </pic:pic>
              </a:graphicData>
            </a:graphic>
          </wp:inline>
        </w:drawing>
      </w:r>
    </w:p>
    <w:bookmarkEnd w:id="65"/>
    <w:bookmarkStart w:id="68" w:name="strengthening-a-natural-experiment"/>
    <w:p>
      <w:pPr>
        <w:pStyle w:val="Heading2"/>
      </w:pPr>
      <w:r>
        <w:t xml:space="preserve">Strengthening a Natural Experiment</w:t>
      </w:r>
    </w:p>
    <w:p>
      <w:pPr>
        <w:pStyle w:val="FirstParagraph"/>
      </w:pPr>
      <w:r>
        <w:t xml:space="preserve">You cannot randomize, so you attack confounding directly:</w:t>
      </w:r>
    </w:p>
    <w:p>
      <w:pPr>
        <w:pStyle w:val="Compact"/>
        <w:numPr>
          <w:ilvl w:val="0"/>
          <w:numId w:val="1007"/>
        </w:numPr>
      </w:pPr>
      <w:r>
        <w:rPr>
          <w:b/>
          <w:bCs/>
        </w:rPr>
        <w:t xml:space="preserve">Reduce</w:t>
      </w:r>
      <w:r>
        <w:t xml:space="preserve"> </w:t>
      </w:r>
      <w:r>
        <w:t xml:space="preserve">it — choose plots that are alike in everything except lizard density (this is</w:t>
      </w:r>
      <w:r>
        <w:t xml:space="preserve"> </w:t>
      </w:r>
      <w:r>
        <w:rPr>
          <w:b/>
          <w:bCs/>
        </w:rPr>
        <w:t xml:space="preserve">matching</w:t>
      </w:r>
      <w:r>
        <w:t xml:space="preserve">)</w:t>
      </w:r>
    </w:p>
    <w:p>
      <w:pPr>
        <w:pStyle w:val="Compact"/>
        <w:numPr>
          <w:ilvl w:val="0"/>
          <w:numId w:val="1007"/>
        </w:numPr>
      </w:pPr>
      <w:r>
        <w:rPr>
          <w:b/>
          <w:bCs/>
        </w:rPr>
        <w:t xml:space="preserve">Adjust</w:t>
      </w:r>
      <w:r>
        <w:t xml:space="preserve"> </w:t>
      </w:r>
      <w:r>
        <w:t xml:space="preserve">for it — measure the covariates and put them in the model</w:t>
      </w:r>
    </w:p>
    <w:p>
      <w:pPr>
        <w:pStyle w:val="Compact"/>
        <w:numPr>
          <w:ilvl w:val="0"/>
          <w:numId w:val="1007"/>
        </w:numPr>
      </w:pPr>
      <w:r>
        <w:rPr>
          <w:b/>
          <w:bCs/>
        </w:rPr>
        <w:t xml:space="preserve">Name</w:t>
      </w:r>
      <w:r>
        <w:t xml:space="preserve"> </w:t>
      </w:r>
      <w:r>
        <w:t xml:space="preserve">it — you cannot adjust for a confounder you never wrote down</w:t>
      </w:r>
    </w:p>
    <w:p>
      <w:pPr>
        <w:pStyle w:val="FirstParagraph"/>
      </w:pPr>
      <w:r>
        <w:t xml:space="preserve">Know which one you have — the diagrams on the right are the whole distinction:</w:t>
      </w:r>
    </w:p>
    <w:p>
      <w:pPr>
        <w:pStyle w:val="Compact"/>
        <w:numPr>
          <w:ilvl w:val="0"/>
          <w:numId w:val="1008"/>
        </w:numPr>
      </w:pPr>
      <w:r>
        <w:t xml:space="preserve">A</w:t>
      </w:r>
      <w:r>
        <w:t xml:space="preserve"> </w:t>
      </w:r>
      <w:r>
        <w:rPr>
          <w:b/>
          <w:bCs/>
        </w:rPr>
        <w:t xml:space="preserve">confounder</w:t>
      </w:r>
      <w:r>
        <w:t xml:space="preserve"> </w:t>
      </w:r>
      <w:r>
        <w:t xml:space="preserve">drives both X and Y — adjust for it</w:t>
      </w:r>
    </w:p>
    <w:p>
      <w:pPr>
        <w:pStyle w:val="Compact"/>
        <w:numPr>
          <w:ilvl w:val="0"/>
          <w:numId w:val="1008"/>
        </w:numPr>
      </w:pPr>
      <w:r>
        <w:t xml:space="preserve">A</w:t>
      </w:r>
      <w:r>
        <w:t xml:space="preserve"> </w:t>
      </w:r>
      <w:r>
        <w:rPr>
          <w:b/>
          <w:bCs/>
        </w:rPr>
        <w:t xml:space="preserve">mediator</w:t>
      </w:r>
      <w:r>
        <w:t xml:space="preserve"> </w:t>
      </w:r>
      <w:r>
        <w:t xml:space="preserve">sits on the path X → M → Y — adjusting for it removes the effect you came to measure</w:t>
      </w:r>
    </w:p>
    <w:p>
      <w:pPr>
        <w:pStyle w:val="FirstParagraph"/>
      </w:pPr>
      <w:r>
        <w:drawing>
          <wp:inline>
            <wp:extent cx="1975104" cy="3127248"/>
            <wp:effectExtent b="0" l="0" r="0" t="0"/>
            <wp:docPr descr="" title="" id="66" name="Picture"/>
            <a:graphic>
              <a:graphicData uri="http://schemas.openxmlformats.org/drawingml/2006/picture">
                <pic:pic>
                  <pic:nvPicPr>
                    <pic:cNvPr descr="images/clipboard-3939861261.png" id="67" name="Picture"/>
                    <pic:cNvPicPr>
                      <a:picLocks noChangeArrowheads="1" noChangeAspect="1"/>
                    </pic:cNvPicPr>
                  </pic:nvPicPr>
                  <pic:blipFill>
                    <a:blip r:embed="rId62"/>
                    <a:stretch>
                      <a:fillRect/>
                    </a:stretch>
                  </pic:blipFill>
                  <pic:spPr bwMode="auto">
                    <a:xfrm>
                      <a:off x="0" y="0"/>
                      <a:ext cx="1975104" cy="3127248"/>
                    </a:xfrm>
                    <a:prstGeom prst="rect">
                      <a:avLst/>
                    </a:prstGeom>
                    <a:noFill/>
                    <a:ln w="9525">
                      <a:noFill/>
                      <a:headEnd/>
                      <a:tailEnd/>
                    </a:ln>
                  </pic:spPr>
                </pic:pic>
              </a:graphicData>
            </a:graphic>
          </wp:inline>
        </w:drawing>
      </w:r>
    </w:p>
    <w:bookmarkEnd w:id="68"/>
    <w:bookmarkStart w:id="73" w:name="manipulative-experiments"/>
    <w:p>
      <w:pPr>
        <w:pStyle w:val="Heading2"/>
      </w:pPr>
      <w:r>
        <w:t xml:space="preserve">Manipulative Experiments</w:t>
      </w:r>
    </w:p>
    <w:p>
      <w:pPr>
        <w:pStyle w:val="FirstParagraph"/>
      </w:pPr>
      <w:r>
        <w:t xml:space="preserve">You set the predictor yourself and measure the response. Randomized and controlled, this is the strongest design available.</w:t>
      </w:r>
    </w:p>
    <w:p>
      <w:pPr>
        <w:pStyle w:val="BodyText"/>
      </w:pPr>
      <w:r>
        <w:rPr>
          <w:b/>
          <w:bCs/>
        </w:rPr>
        <w:t xml:space="preserve">What it costs you</w:t>
      </w:r>
      <w:r>
        <w:t xml:space="preserve"> </w:t>
      </w:r>
      <w:r>
        <w:t xml:space="preserve">— Gotelli &amp; Ellison’s trade-offs:</w:t>
      </w:r>
    </w:p>
    <w:p>
      <w:pPr>
        <w:pStyle w:val="Compact"/>
        <w:numPr>
          <w:ilvl w:val="0"/>
          <w:numId w:val="1009"/>
        </w:numPr>
      </w:pPr>
      <w:r>
        <w:rPr>
          <w:b/>
          <w:bCs/>
        </w:rPr>
        <w:t xml:space="preserve">Scale for replication</w:t>
      </w:r>
      <w:r>
        <w:t xml:space="preserve"> </w:t>
      </w:r>
      <w:r>
        <w:t xml:space="preserve">— replicable plots are small plots</w:t>
      </w:r>
    </w:p>
    <w:p>
      <w:pPr>
        <w:pStyle w:val="Compact"/>
        <w:numPr>
          <w:ilvl w:val="0"/>
          <w:numId w:val="1009"/>
        </w:numPr>
      </w:pPr>
      <w:r>
        <w:rPr>
          <w:b/>
          <w:bCs/>
        </w:rPr>
        <w:t xml:space="preserve">Organism for tractability</w:t>
      </w:r>
      <w:r>
        <w:t xml:space="preserve"> </w:t>
      </w:r>
      <w:r>
        <w:t xml:space="preserve">— small, short-lived species</w:t>
      </w:r>
    </w:p>
    <w:p>
      <w:pPr>
        <w:pStyle w:val="Compact"/>
        <w:numPr>
          <w:ilvl w:val="0"/>
          <w:numId w:val="1009"/>
        </w:numPr>
      </w:pPr>
      <w:r>
        <w:rPr>
          <w:b/>
          <w:bCs/>
        </w:rPr>
        <w:t xml:space="preserve">Treatments for replication</w:t>
      </w:r>
      <w:r>
        <w:t xml:space="preserve"> </w:t>
      </w:r>
      <w:r>
        <w:t xml:space="preserve">— every extra treatment level costs replicates</w:t>
      </w:r>
    </w:p>
    <w:p>
      <w:pPr>
        <w:pStyle w:val="Compact"/>
        <w:numPr>
          <w:ilvl w:val="0"/>
          <w:numId w:val="1009"/>
        </w:numPr>
      </w:pPr>
      <w:r>
        <w:t xml:space="preserve">Confounding does</w:t>
      </w:r>
      <w:r>
        <w:t xml:space="preserve"> </w:t>
      </w:r>
      <w:r>
        <w:rPr>
          <w:b/>
          <w:bCs/>
        </w:rPr>
        <w:t xml:space="preserve">not</w:t>
      </w:r>
      <w:r>
        <w:t xml:space="preserve"> </w:t>
      </w:r>
      <w:r>
        <w:t xml:space="preserve">disappear; you now own it</w:t>
      </w:r>
    </w:p>
    <w:p>
      <w:pPr>
        <w:pStyle w:val="FirstParagraph"/>
      </w:pPr>
      <w:r>
        <w:drawing>
          <wp:inline>
            <wp:extent cx="2340864" cy="2212848"/>
            <wp:effectExtent b="0" l="0" r="0" t="0"/>
            <wp:docPr descr="" title="" id="70" name="Picture"/>
            <a:graphic>
              <a:graphicData uri="http://schemas.openxmlformats.org/drawingml/2006/picture">
                <pic:pic>
                  <pic:nvPicPr>
                    <pic:cNvPr descr="images/clipboard-1608622199.png" id="71" name="Picture"/>
                    <pic:cNvPicPr>
                      <a:picLocks noChangeArrowheads="1" noChangeAspect="1"/>
                    </pic:cNvPicPr>
                  </pic:nvPicPr>
                  <pic:blipFill>
                    <a:blip r:embed="rId69"/>
                    <a:stretch>
                      <a:fillRect/>
                    </a:stretch>
                  </pic:blipFill>
                  <pic:spPr bwMode="auto">
                    <a:xfrm>
                      <a:off x="0" y="0"/>
                      <a:ext cx="2340864" cy="2212848"/>
                    </a:xfrm>
                    <a:prstGeom prst="rect">
                      <a:avLst/>
                    </a:prstGeom>
                    <a:noFill/>
                    <a:ln w="9525">
                      <a:noFill/>
                      <a:headEnd/>
                      <a:tailEnd/>
                    </a:ln>
                  </pic:spPr>
                </pic:pic>
              </a:graphicData>
            </a:graphic>
          </wp:inline>
        </w:drawing>
      </w:r>
    </w:p>
    <w:p>
      <w:pPr>
        <w:pStyle w:val="BodyText"/>
      </w:pPr>
      <w:hyperlink r:id="rId72">
        <w:r>
          <w:rPr>
            <w:rStyle w:val="Hyperlink"/>
          </w:rPr>
          <w:t xml:space="preserve">Cedar Creek Ecosystem Science Reserve</w:t>
        </w:r>
      </w:hyperlink>
    </w:p>
    <w:bookmarkEnd w:id="73"/>
    <w:bookmarkStart w:id="79" w:name="press-pulse-snapshot-trajectory"/>
    <w:p>
      <w:pPr>
        <w:pStyle w:val="Heading2"/>
      </w:pPr>
      <w:r>
        <w:t xml:space="preserve">Press, Pulse, Snapshot, Trajectory</w:t>
      </w:r>
    </w:p>
    <w:p>
      <w:pPr>
        <w:pStyle w:val="FirstParagraph"/>
      </w:pPr>
      <w:r>
        <w:t xml:space="preserve">Gotelli &amp; Ellison’s two axes for manipulations — and they answer different questions:</w:t>
      </w:r>
    </w:p>
    <w:p>
      <w:pPr>
        <w:pStyle w:val="Compact"/>
        <w:numPr>
          <w:ilvl w:val="0"/>
          <w:numId w:val="1010"/>
        </w:numPr>
      </w:pPr>
      <w:r>
        <w:rPr>
          <w:b/>
          <w:bCs/>
        </w:rPr>
        <w:t xml:space="preserve">Pulse</w:t>
      </w:r>
      <w:r>
        <w:t xml:space="preserve"> </w:t>
      </w:r>
      <w:r>
        <w:t xml:space="preserve">— apply the treatment once, then walk away. Measures</w:t>
      </w:r>
      <w:r>
        <w:t xml:space="preserve"> </w:t>
      </w:r>
      <w:r>
        <w:rPr>
          <w:b/>
          <w:bCs/>
        </w:rPr>
        <w:t xml:space="preserve">recovery</w:t>
      </w:r>
      <w:r>
        <w:t xml:space="preserve">: how fast does the system bounce back?</w:t>
      </w:r>
    </w:p>
    <w:p>
      <w:pPr>
        <w:pStyle w:val="Compact"/>
        <w:numPr>
          <w:ilvl w:val="0"/>
          <w:numId w:val="1010"/>
        </w:numPr>
      </w:pPr>
      <w:r>
        <w:rPr>
          <w:b/>
          <w:bCs/>
        </w:rPr>
        <w:t xml:space="preserve">Press</w:t>
      </w:r>
      <w:r>
        <w:t xml:space="preserve"> </w:t>
      </w:r>
      <w:r>
        <w:t xml:space="preserve">— maintain the treatment continuously. Measures the</w:t>
      </w:r>
      <w:r>
        <w:t xml:space="preserve"> </w:t>
      </w:r>
      <w:r>
        <w:rPr>
          <w:b/>
          <w:bCs/>
        </w:rPr>
        <w:t xml:space="preserve">new equilibrium</w:t>
      </w:r>
      <w:r>
        <w:t xml:space="preserve"> </w:t>
      </w:r>
      <w:r>
        <w:t xml:space="preserve">the system settles into.</w:t>
      </w:r>
    </w:p>
    <w:p>
      <w:pPr>
        <w:pStyle w:val="FirstParagraph"/>
      </w:pPr>
      <w:r>
        <w:t xml:space="preserve">And for sampling the response:</w:t>
      </w:r>
    </w:p>
    <w:p>
      <w:pPr>
        <w:pStyle w:val="Compact"/>
        <w:numPr>
          <w:ilvl w:val="0"/>
          <w:numId w:val="1011"/>
        </w:numPr>
      </w:pPr>
      <w:r>
        <w:rPr>
          <w:b/>
          <w:bCs/>
        </w:rPr>
        <w:t xml:space="preserve">Snapshot</w:t>
      </w:r>
      <w:r>
        <w:t xml:space="preserve"> </w:t>
      </w:r>
      <w:r>
        <w:t xml:space="preserve">— measure once at the end. Cheap, and blind to everything in between.</w:t>
      </w:r>
    </w:p>
    <w:p>
      <w:pPr>
        <w:pStyle w:val="Compact"/>
        <w:numPr>
          <w:ilvl w:val="0"/>
          <w:numId w:val="1011"/>
        </w:numPr>
      </w:pPr>
      <w:r>
        <w:rPr>
          <w:b/>
          <w:bCs/>
        </w:rPr>
        <w:t xml:space="preserve">Trajectory</w:t>
      </w:r>
      <w:r>
        <w:t xml:space="preserve"> </w:t>
      </w:r>
      <w:r>
        <w:t xml:space="preserve">— measure repeatedly through time. Expensive, and the only way to see dynamics.</w:t>
      </w:r>
    </w:p>
    <w:p>
      <w:pPr>
        <w:pStyle w:val="FirstParagraph"/>
      </w:pPr>
      <w:r>
        <w:drawing>
          <wp:inline>
            <wp:extent cx="2249424" cy="1498116"/>
            <wp:effectExtent b="0" l="0" r="0" t="0"/>
            <wp:docPr descr="" title="" id="75" name="Picture"/>
            <a:graphic>
              <a:graphicData uri="http://schemas.openxmlformats.org/drawingml/2006/picture">
                <pic:pic>
                  <pic:nvPicPr>
                    <pic:cNvPr descr="images/clipboard-3600266009.png" id="76" name="Picture"/>
                    <pic:cNvPicPr>
                      <a:picLocks noChangeArrowheads="1" noChangeAspect="1"/>
                    </pic:cNvPicPr>
                  </pic:nvPicPr>
                  <pic:blipFill>
                    <a:blip r:embed="rId74"/>
                    <a:stretch>
                      <a:fillRect/>
                    </a:stretch>
                  </pic:blipFill>
                  <pic:spPr bwMode="auto">
                    <a:xfrm>
                      <a:off x="0" y="0"/>
                      <a:ext cx="2249424" cy="1498116"/>
                    </a:xfrm>
                    <a:prstGeom prst="rect">
                      <a:avLst/>
                    </a:prstGeom>
                    <a:noFill/>
                    <a:ln w="9525">
                      <a:noFill/>
                      <a:headEnd/>
                      <a:tailEnd/>
                    </a:ln>
                  </pic:spPr>
                </pic:pic>
              </a:graphicData>
            </a:graphic>
          </wp:inline>
        </w:drawing>
      </w:r>
    </w:p>
    <w:p>
      <w:pPr>
        <w:pStyle w:val="BodyText"/>
      </w:pPr>
      <w:r>
        <w:t xml:space="preserve">Mesocosms let you press a treatment</w:t>
      </w:r>
      <w:r>
        <w:t xml:space="preserve"> </w:t>
      </w:r>
      <w:r>
        <w:rPr>
          <w:i/>
          <w:iCs/>
        </w:rPr>
        <w:t xml:space="preserve">and</w:t>
      </w:r>
      <w:r>
        <w:t xml:space="preserve"> </w:t>
      </w:r>
      <w:r>
        <w:t xml:space="preserve">follow a trajectory — at the cost of scale.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Applications/Positron.app/Contents/Resources/app/quarto/share/formats/docx/important.png" id="78"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 A snapshot can hide a complete reversal</w:t>
            </w:r>
          </w:p>
          <w:p>
            <w:pPr>
              <w:pStyle w:val="BodyText"/>
            </w:pPr>
            <w:pPr>
              <w:spacing w:after="16"/>
            </w:pPr>
            <w:r>
              <w:t xml:space="preserve">Many treatment effects change sign as a system responds. Measure once, at one time, and you get whichever answer that moment happened to hold.</w:t>
            </w:r>
          </w:p>
          <w:p/>
        </w:tc>
      </w:tr>
    </w:tbl>
    <w:bookmarkEnd w:id="79"/>
    <w:bookmarkStart w:id="80" w:name="part-4-job-one-getting-rid-of-bias"/>
    <w:p>
      <w:pPr>
        <w:pStyle w:val="Heading2"/>
      </w:pPr>
      <w:r>
        <w:t xml:space="preserve">Part 4 · Job One: Getting Rid of Bias</w:t>
      </w:r>
    </w:p>
    <w:bookmarkEnd w:id="80"/>
    <w:bookmarkStart w:id="86" w:name="X1278359cc2fe2a094e0eb2dfadf2def8c9b76c6"/>
    <w:p>
      <w:pPr>
        <w:pStyle w:val="Heading2"/>
      </w:pPr>
      <w:r>
        <w:t xml:space="preserve">Controls — and Why One Is Usually Not Enough</w:t>
      </w:r>
    </w:p>
    <w:p>
      <w:pPr>
        <w:pStyle w:val="FirstParagraph"/>
      </w:pPr>
      <w:r>
        <w:t xml:space="preserve">A control is a unit treated</w:t>
      </w:r>
      <w:r>
        <w:t xml:space="preserve"> </w:t>
      </w:r>
      <w:r>
        <w:rPr>
          <w:b/>
          <w:bCs/>
        </w:rPr>
        <w:t xml:space="preserve">exactly</w:t>
      </w:r>
      <w:r>
        <w:t xml:space="preserve"> </w:t>
      </w:r>
      <w:r>
        <w:t xml:space="preserve">like the manipulated units, except for the one thing under investigation.</w:t>
      </w:r>
    </w:p>
    <w:p>
      <w:pPr>
        <w:pStyle w:val="BodyText"/>
      </w:pPr>
      <w:r>
        <w:t xml:space="preserve">That word</w:t>
      </w:r>
      <w:r>
        <w:t xml:space="preserve"> </w:t>
      </w:r>
      <w:r>
        <w:rPr>
          <w:i/>
          <w:iCs/>
        </w:rPr>
        <w:t xml:space="preserve">exactly</w:t>
      </w:r>
      <w:r>
        <w:t xml:space="preserve"> </w:t>
      </w:r>
      <w:r>
        <w:t xml:space="preserve">is where designs fail. Your manipulation almost always does something besides the thing you care about:</w:t>
      </w:r>
    </w:p>
    <w:p>
      <w:pPr>
        <w:pStyle w:val="Compact"/>
        <w:numPr>
          <w:ilvl w:val="0"/>
          <w:numId w:val="1012"/>
        </w:numPr>
      </w:pPr>
      <w:r>
        <w:rPr>
          <w:b/>
          <w:bCs/>
        </w:rPr>
        <w:t xml:space="preserve">Toxicology:</w:t>
      </w:r>
      <w:r>
        <w:t xml:space="preserve"> </w:t>
      </w:r>
      <w:r>
        <w:t xml:space="preserve">controls get injected too — same needle, same handling, no toxin</w:t>
      </w:r>
    </w:p>
    <w:p>
      <w:pPr>
        <w:pStyle w:val="Compact"/>
        <w:numPr>
          <w:ilvl w:val="0"/>
          <w:numId w:val="1012"/>
        </w:numPr>
      </w:pPr>
      <w:r>
        <w:rPr>
          <w:b/>
          <w:bCs/>
        </w:rPr>
        <w:t xml:space="preserve">Predator exclosures:</w:t>
      </w:r>
      <w:r>
        <w:t xml:space="preserve"> </w:t>
      </w:r>
      <w:r>
        <w:t xml:space="preserve">a cage changes flow, light and sediment. You need</w:t>
      </w:r>
      <w:r>
        <w:t xml:space="preserve"> </w:t>
      </w:r>
      <w:r>
        <w:rPr>
          <w:i/>
          <w:iCs/>
        </w:rPr>
        <w:t xml:space="preserve">two</w:t>
      </w:r>
      <w:r>
        <w:t xml:space="preserve"> </w:t>
      </w:r>
      <w:r>
        <w:t xml:space="preserve">controls — an open plot</w:t>
      </w:r>
      <w:r>
        <w:t xml:space="preserve"> </w:t>
      </w:r>
      <w:r>
        <w:rPr>
          <w:b/>
          <w:bCs/>
        </w:rPr>
        <w:t xml:space="preserve">and</w:t>
      </w:r>
      <w:r>
        <w:t xml:space="preserve"> </w:t>
      </w:r>
      <w:r>
        <w:t xml:space="preserve">a cage-with-holes</w:t>
      </w:r>
    </w:p>
    <w:p>
      <w:pPr>
        <w:pStyle w:val="Compact"/>
        <w:numPr>
          <w:ilvl w:val="0"/>
          <w:numId w:val="1012"/>
        </w:numPr>
      </w:pPr>
      <w:r>
        <w:rPr>
          <w:b/>
          <w:bCs/>
        </w:rPr>
        <w:t xml:space="preserve">Anything you attach, bury, or visit</w:t>
      </w:r>
      <w:r>
        <w:t xml:space="preserve"> </w:t>
      </w:r>
      <w:r>
        <w:t xml:space="preserve">does something merely by being attached, buried or visited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Applications/Positron.app/Contents/Resources/app/quarto/share/formats/docx/note.png" id="8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Vocabulary</w:t>
            </w:r>
          </w:p>
          <w:p>
            <w:pPr>
              <w:pStyle w:val="BodyText"/>
            </w:pPr>
            <w:pPr>
              <w:spacing w:after="16"/>
            </w:pPr>
            <w:r>
              <w:t xml:space="preserve">The second kind is a</w:t>
            </w:r>
            <w:r>
              <w:t xml:space="preserve"> </w:t>
            </w:r>
            <w:r>
              <w:rPr>
                <w:b/>
                <w:bCs/>
              </w:rPr>
              <w:t xml:space="preserve">procedural</w:t>
            </w:r>
            <w:r>
              <w:t xml:space="preserve"> </w:t>
            </w:r>
            <w:r>
              <w:t xml:space="preserve">or</w:t>
            </w:r>
            <w:r>
              <w:t xml:space="preserve"> </w:t>
            </w:r>
            <w:r>
              <w:rPr>
                <w:b/>
                <w:bCs/>
              </w:rPr>
              <w:t xml:space="preserve">sham</w:t>
            </w:r>
            <w:r>
              <w:t xml:space="preserve"> </w:t>
            </w:r>
            <w:r>
              <w:t xml:space="preserve">control. Next slide: real data where forgetting it would have produced a completely wrong paper.</w:t>
            </w:r>
          </w:p>
          <w:p/>
        </w:tc>
      </w:tr>
    </w:tbl>
    <w:p>
      <w:pPr>
        <w:pStyle w:val="BodyText"/>
      </w:pPr>
      <w:r>
        <w:drawing>
          <wp:inline>
            <wp:extent cx="2478024" cy="1837943"/>
            <wp:effectExtent b="0" l="0" r="0" t="0"/>
            <wp:docPr descr="" title="" id="84" name="Picture"/>
            <a:graphic>
              <a:graphicData uri="http://schemas.openxmlformats.org/drawingml/2006/picture">
                <pic:pic>
                  <pic:nvPicPr>
                    <pic:cNvPr descr="images/clipboard-3685049769.png" id="85" name="Picture"/>
                    <pic:cNvPicPr>
                      <a:picLocks noChangeArrowheads="1" noChangeAspect="1"/>
                    </pic:cNvPicPr>
                  </pic:nvPicPr>
                  <pic:blipFill>
                    <a:blip r:embed="rId83"/>
                    <a:stretch>
                      <a:fillRect/>
                    </a:stretch>
                  </pic:blipFill>
                  <pic:spPr bwMode="auto">
                    <a:xfrm>
                      <a:off x="0" y="0"/>
                      <a:ext cx="2478024" cy="1837943"/>
                    </a:xfrm>
                    <a:prstGeom prst="rect">
                      <a:avLst/>
                    </a:prstGeom>
                    <a:noFill/>
                    <a:ln w="9525">
                      <a:noFill/>
                      <a:headEnd/>
                      <a:tailEnd/>
                    </a:ln>
                  </pic:spPr>
                </pic:pic>
              </a:graphicData>
            </a:graphic>
          </wp:inline>
        </w:drawing>
      </w:r>
    </w:p>
    <w:bookmarkEnd w:id="86"/>
    <w:bookmarkStart w:id="89" w:name="Xecc7a7e4b6f4db705d7732940162a4efe14199b"/>
    <w:p>
      <w:pPr>
        <w:pStyle w:val="Heading2"/>
      </w:pPr>
      <w:r>
        <w:t xml:space="preserve">A Sham Control Earns Its Keep — Sponges on Mangrove Roots</w:t>
      </w:r>
    </w:p>
    <w:p>
      <w:pPr>
        <w:pStyle w:val="FirstParagraph"/>
      </w:pPr>
      <w:r>
        <w:t xml:space="preserve">Ellison, Farnsworth &amp; Twilley (1996) asked whether epibiont sponges promote mangrove root growth. Four treatments,</w:t>
      </w:r>
      <w:r>
        <w:t xml:space="preserve"> </w:t>
      </w:r>
      <w:r>
        <w:rPr>
          <w:b/>
          <w:bCs/>
        </w:rPr>
        <w:t xml:space="preserve">14 roots each</w:t>
      </w:r>
      <w:r>
        <w:t xml:space="preserve">:</w:t>
      </w:r>
    </w:p>
    <w:p>
      <w:pPr>
        <w:pStyle w:val="SourceCode"/>
      </w:pPr>
      <w:r>
        <w:rPr>
          <w:rStyle w:val="NormalTok"/>
        </w:rPr>
        <w:t xml:space="preserve">sponge_df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"data/sponge_root_growth.csv"</w:t>
      </w:r>
      <w:r>
        <w:rPr>
          <w:rStyle w:val="NormalTok"/>
        </w:rPr>
        <w:t xml:space="preserve">)</w:t>
      </w:r>
      <w:r>
        <w:br/>
      </w:r>
      <w:r>
        <w:br/>
      </w:r>
      <w:r>
        <w:rPr>
          <w:rStyle w:val="NormalTok"/>
        </w:rPr>
        <w:t xml:space="preserve">sponge_df </w:t>
      </w:r>
      <w:r>
        <w:rPr>
          <w:rStyle w:val="SpecialCharTok"/>
        </w:rPr>
        <w:t xml:space="preserve">%&gt;%</w:t>
      </w:r>
      <w:r>
        <w:br/>
      </w:r>
      <w:r>
        <w:rPr>
          <w:rStyle w:val="NormalTok"/>
        </w:rPr>
        <w:t xml:space="preserve">  </w:t>
      </w:r>
      <w:r>
        <w:rPr>
          <w:rStyle w:val="FunctionTok"/>
        </w:rPr>
        <w:t xml:space="preserve">group_by</w:t>
      </w:r>
      <w:r>
        <w:rPr>
          <w:rStyle w:val="NormalTok"/>
        </w:rPr>
        <w:t xml:space="preserve">(treatment) </w:t>
      </w:r>
      <w:r>
        <w:rPr>
          <w:rStyle w:val="SpecialCharTok"/>
        </w:rPr>
        <w:t xml:space="preserve">%&gt;%</w:t>
      </w:r>
      <w:r>
        <w:br/>
      </w:r>
      <w:r>
        <w:rPr>
          <w:rStyle w:val="NormalTok"/>
        </w:rPr>
        <w:t xml:space="preserve">  </w:t>
      </w:r>
      <w:r>
        <w:rPr>
          <w:rStyle w:val="FunctionTok"/>
        </w:rPr>
        <w:t xml:space="preserve">reframe</w:t>
      </w:r>
      <w:r>
        <w:rPr>
          <w:rStyle w:val="NormalTok"/>
        </w:rPr>
        <w:t xml:space="preserve">(</w:t>
      </w:r>
      <w:r>
        <w:rPr>
          <w:rStyle w:val="FunctionTok"/>
        </w:rPr>
        <w:t xml:space="preserve">summary_stats</w:t>
      </w:r>
      <w:r>
        <w:rPr>
          <w:rStyle w:val="NormalTok"/>
        </w:rPr>
        <w:t xml:space="preserve">(growth_mm_d))</w:t>
      </w:r>
    </w:p>
    <w:p>
      <w:pPr>
        <w:pStyle w:val="SourceCode"/>
      </w:pPr>
      <w:r>
        <w:rPr>
          <w:rStyle w:val="VerbatimChar"/>
        </w:rPr>
        <w:t xml:space="preserve"># A tibble: 4 × 7</w:t>
      </w:r>
      <w:r>
        <w:br/>
      </w:r>
      <w:r>
        <w:rPr>
          <w:rStyle w:val="VerbatimChar"/>
        </w:rPr>
        <w:t xml:space="preserve">  treatment     n  mean    sd    se ci_lower ci_upper</w:t>
      </w:r>
      <w:r>
        <w:br/>
      </w:r>
      <w:r>
        <w:rPr>
          <w:rStyle w:val="VerbatimChar"/>
        </w:rPr>
        <w:t xml:space="preserve">  &lt;chr&gt;     &lt;int&gt; &lt;dbl&gt; &lt;dbl&gt; &lt;dbl&gt;    &lt;dbl&gt;    &lt;dbl&gt;</w:t>
      </w:r>
      <w:r>
        <w:br/>
      </w:r>
      <w:r>
        <w:rPr>
          <w:rStyle w:val="VerbatimChar"/>
        </w:rPr>
        <w:t xml:space="preserve">1 Control      14 0.329 0.432 0.115   0.0801    0.578</w:t>
      </w:r>
      <w:r>
        <w:br/>
      </w:r>
      <w:r>
        <w:rPr>
          <w:rStyle w:val="VerbatimChar"/>
        </w:rPr>
        <w:t xml:space="preserve">2 Foam         14 0.712 0.393 0.105   0.485     0.939</w:t>
      </w:r>
      <w:r>
        <w:br/>
      </w:r>
      <w:r>
        <w:rPr>
          <w:rStyle w:val="VerbatimChar"/>
        </w:rPr>
        <w:t xml:space="preserve">3 Haliclona    14 0.765 0.348 0.093   0.564     0.966</w:t>
      </w:r>
      <w:r>
        <w:br/>
      </w:r>
      <w:r>
        <w:rPr>
          <w:rStyle w:val="VerbatimChar"/>
        </w:rPr>
        <w:t xml:space="preserve">4 Tedania      14 0.914 0.442 0.118   0.659     1.17 </w:t>
      </w:r>
    </w:p>
    <w:p>
      <w:pPr>
        <w:pStyle w:val="Compact"/>
        <w:numPr>
          <w:ilvl w:val="0"/>
          <w:numId w:val="1013"/>
        </w:numPr>
      </w:pPr>
      <w:r>
        <w:rPr>
          <w:rStyle w:val="VerbatimChar"/>
        </w:rPr>
        <w:t xml:space="preserve">Control</w:t>
      </w:r>
      <w:r>
        <w:t xml:space="preserve"> </w:t>
      </w:r>
      <w:r>
        <w:t xml:space="preserve">— bare root</w:t>
      </w:r>
    </w:p>
    <w:p>
      <w:pPr>
        <w:pStyle w:val="Compact"/>
        <w:numPr>
          <w:ilvl w:val="0"/>
          <w:numId w:val="1013"/>
        </w:numPr>
      </w:pPr>
      <w:r>
        <w:rPr>
          <w:rStyle w:val="VerbatimChar"/>
        </w:rPr>
        <w:t xml:space="preserve">Foam</w:t>
      </w:r>
      <w:r>
        <w:t xml:space="preserve"> </w:t>
      </w:r>
      <w:r>
        <w:t xml:space="preserve">— inert foam, the</w:t>
      </w:r>
      <w:r>
        <w:t xml:space="preserve"> </w:t>
      </w:r>
      <w:r>
        <w:rPr>
          <w:b/>
          <w:bCs/>
        </w:rPr>
        <w:t xml:space="preserve">sham control</w:t>
      </w:r>
    </w:p>
    <w:p>
      <w:pPr>
        <w:pStyle w:val="Compact"/>
        <w:numPr>
          <w:ilvl w:val="0"/>
          <w:numId w:val="1013"/>
        </w:numPr>
      </w:pPr>
      <w:r>
        <w:rPr>
          <w:rStyle w:val="VerbatimChar"/>
        </w:rPr>
        <w:t xml:space="preserve">Haliclona</w:t>
      </w:r>
      <w:r>
        <w:t xml:space="preserve">,</w:t>
      </w:r>
      <w:r>
        <w:t xml:space="preserve"> </w:t>
      </w:r>
      <w:r>
        <w:rPr>
          <w:rStyle w:val="VerbatimChar"/>
        </w:rPr>
        <w:t xml:space="preserve">Tedania</w:t>
      </w:r>
      <w:r>
        <w:t xml:space="preserve"> </w:t>
      </w:r>
      <w:r>
        <w:t xml:space="preserve">— the two sponges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7" name="Picture"/>
                  <a:graphic>
                    <a:graphicData uri="http://schemas.openxmlformats.org/drawingml/2006/picture">
                      <pic:pic>
                        <pic:nvPicPr>
                          <pic:cNvPr descr="/Applications/Positron.app/Contents/Resources/app/quarto/share/formats/docx/note.png" id="8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Read the means before you read any test.</w:t>
            </w:r>
          </w:p>
          <w:p>
            <w:pPr>
              <w:pStyle w:val="BodyText"/>
            </w:pPr>
            <w:pPr>
              <w:spacing w:after="16"/>
            </w:pPr>
            <w:r>
              <w:t xml:space="preserve">Four numbers. Nothing else is on this slide on purpose.</w:t>
            </w:r>
          </w:p>
          <w:p/>
        </w:tc>
      </w:tr>
    </w:tbl>
    <w:bookmarkEnd w:id="89"/>
    <w:bookmarkStart w:id="94" w:name="decide-you-are-writing-the-abstract"/>
    <w:p>
      <w:pPr>
        <w:pStyle w:val="Heading2"/>
      </w:pPr>
      <w:r>
        <w:t xml:space="preserve">🗳️ DECIDE · You Are Writing the Abstract</w:t>
      </w:r>
    </w:p>
    <w:p>
      <w:pPr>
        <w:pStyle w:val="FirstParagraph"/>
      </w:pPr>
      <w:r>
        <w:t xml:space="preserve">Those four means are all the evidence you have. You now have to write the one sentence of the abstract that states what you found.</w:t>
      </w:r>
    </w:p>
    <w:p>
      <w:pPr>
        <w:pStyle w:val="BodyText"/>
      </w:pPr>
      <w:r>
        <w:rPr>
          <w:b/>
          <w:bCs/>
        </w:rPr>
        <w:t xml:space="preserve">Which claim do these data support?</w:t>
      </w:r>
    </w:p>
    <w:p>
      <w:pPr>
        <w:pStyle w:val="BodyText"/>
      </w:pPr>
      <w:r>
        <w:rPr>
          <w:b/>
          <w:bCs/>
        </w:rPr>
        <w:t xml:space="preserve">(a)</w:t>
      </w:r>
      <w:r>
        <w:t xml:space="preserve"> </w:t>
      </w:r>
      <w:r>
        <w:t xml:space="preserve">Both sponge species increase mangrove root growth</w:t>
      </w:r>
    </w:p>
    <w:p>
      <w:pPr>
        <w:pStyle w:val="BodyText"/>
      </w:pPr>
      <w:r>
        <w:rPr>
          <w:b/>
          <w:bCs/>
        </w:rPr>
        <w:t xml:space="preserve">(b)</w:t>
      </w:r>
      <w:r>
        <w:t xml:space="preserve"> </w:t>
      </w:r>
      <w:r>
        <w:t xml:space="preserve">Only</w:t>
      </w:r>
      <w:r>
        <w:t xml:space="preserve"> </w:t>
      </w:r>
      <w:r>
        <w:rPr>
          <w:i/>
          <w:iCs/>
        </w:rPr>
        <w:t xml:space="preserve">Tedania</w:t>
      </w:r>
      <w:r>
        <w:t xml:space="preserve"> </w:t>
      </w:r>
      <w:r>
        <w:t xml:space="preserve">increases root growth;</w:t>
      </w:r>
      <w:r>
        <w:t xml:space="preserve"> </w:t>
      </w:r>
      <w:r>
        <w:rPr>
          <w:i/>
          <w:iCs/>
        </w:rPr>
        <w:t xml:space="preserve">Haliclona</w:t>
      </w:r>
      <w:r>
        <w:t xml:space="preserve"> </w:t>
      </w:r>
      <w:r>
        <w:t xml:space="preserve">does not</w:t>
      </w:r>
    </w:p>
    <w:p>
      <w:pPr>
        <w:pStyle w:val="BodyText"/>
      </w:pPr>
      <w:r>
        <w:rPr>
          <w:b/>
          <w:bCs/>
        </w:rPr>
        <w:t xml:space="preserve">(c)</w:t>
      </w:r>
      <w:r>
        <w:t xml:space="preserve"> </w:t>
      </w:r>
      <w:r>
        <w:t xml:space="preserve">We cannot tell whether the</w:t>
      </w:r>
      <w:r>
        <w:t xml:space="preserve"> </w:t>
      </w:r>
      <w:r>
        <w:rPr>
          <w:b/>
          <w:bCs/>
        </w:rPr>
        <w:t xml:space="preserve">sponges</w:t>
      </w:r>
      <w:r>
        <w:t xml:space="preserve"> </w:t>
      </w:r>
      <w:r>
        <w:t xml:space="preserve">do anything</w:t>
      </w:r>
    </w:p>
    <w:p>
      <w:pPr>
        <w:pStyle w:val="BodyText"/>
      </w:pPr>
      <w:r>
        <w:rPr>
          <w:b/>
          <w:bCs/>
        </w:rPr>
        <w:t xml:space="preserve">(d)</w:t>
      </w:r>
      <w:r>
        <w:t xml:space="preserve"> </w:t>
      </w:r>
      <w:r>
        <w:t xml:space="preserve">The sponges have no effect on root growth</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90" name="Picture"/>
                  <a:graphic>
                    <a:graphicData uri="http://schemas.openxmlformats.org/drawingml/2006/picture">
                      <pic:pic>
                        <pic:nvPicPr>
                          <pic:cNvPr descr="/Applications/Positron.app/Contents/Resources/app/quarto/share/formats/docx/warning.png" id="91"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 Write your letter down before you look at the next slide.</w:t>
            </w:r>
          </w:p>
          <w:p>
            <w:pPr>
              <w:pStyle w:val="BodyText"/>
            </w:pPr>
            <w:pPr>
              <w:spacing w:after="16"/>
            </w:pPr>
            <w:r>
              <w:t xml:space="preserve">Then argue it with your neighbour. Everyone in this room has enough information to get this right.</w:t>
            </w:r>
          </w:p>
          <w:p/>
        </w:tc>
      </w:tr>
    </w:tbl>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w:t>
            </w:r>
          </w:p>
        </w:tc>
        <w:tc>
          <w:tcPr/>
          <w:p>
            <w:pPr>
              <w:pStyle w:val="Compact"/>
            </w:pPr>
            <w:r>
              <w:t xml:space="preserve">Growth (mm/d)</w:t>
            </w:r>
          </w:p>
        </w:tc>
      </w:tr>
      <w:tr>
        <w:tc>
          <w:tcPr/>
          <w:p>
            <w:pPr>
              <w:pStyle w:val="Compact"/>
            </w:pPr>
            <w:r>
              <w:rPr>
                <w:rStyle w:val="VerbatimChar"/>
              </w:rPr>
              <w:t xml:space="preserve">Control</w:t>
            </w:r>
          </w:p>
        </w:tc>
        <w:tc>
          <w:tcPr/>
          <w:p>
            <w:pPr>
              <w:pStyle w:val="Compact"/>
            </w:pPr>
            <w:r>
              <w:t xml:space="preserve">0.33</w:t>
            </w:r>
          </w:p>
        </w:tc>
      </w:tr>
      <w:tr>
        <w:tc>
          <w:tcPr/>
          <w:p>
            <w:pPr>
              <w:pStyle w:val="Compact"/>
            </w:pPr>
            <w:r>
              <w:rPr>
                <w:rStyle w:val="VerbatimChar"/>
              </w:rPr>
              <w:t xml:space="preserve">Foam</w:t>
            </w:r>
          </w:p>
        </w:tc>
        <w:tc>
          <w:tcPr/>
          <w:p>
            <w:pPr>
              <w:pStyle w:val="Compact"/>
            </w:pPr>
            <w:r>
              <w:t xml:space="preserve">0.71</w:t>
            </w:r>
          </w:p>
        </w:tc>
      </w:tr>
      <w:tr>
        <w:tc>
          <w:tcPr/>
          <w:p>
            <w:pPr>
              <w:pStyle w:val="Compact"/>
            </w:pPr>
            <w:r>
              <w:rPr>
                <w:rStyle w:val="VerbatimChar"/>
              </w:rPr>
              <w:t xml:space="preserve">Haliclona</w:t>
            </w:r>
          </w:p>
        </w:tc>
        <w:tc>
          <w:tcPr/>
          <w:p>
            <w:pPr>
              <w:pStyle w:val="Compact"/>
            </w:pPr>
            <w:r>
              <w:t xml:space="preserve">0.77</w:t>
            </w:r>
          </w:p>
        </w:tc>
      </w:tr>
      <w:tr>
        <w:tc>
          <w:tcPr/>
          <w:p>
            <w:pPr>
              <w:pStyle w:val="Compact"/>
            </w:pPr>
            <w:r>
              <w:rPr>
                <w:rStyle w:val="VerbatimChar"/>
              </w:rPr>
              <w:t xml:space="preserve">Tedania</w:t>
            </w:r>
          </w:p>
        </w:tc>
        <w:tc>
          <w:tcPr/>
          <w:p>
            <w:pPr>
              <w:pStyle w:val="Compact"/>
            </w:pPr>
            <w:r>
              <w:t xml:space="preserve">0.91</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2" name="Picture"/>
                  <a:graphic>
                    <a:graphicData uri="http://schemas.openxmlformats.org/drawingml/2006/picture">
                      <pic:pic>
                        <pic:nvPicPr>
                          <pic:cNvPr descr="/Applications/Positron.app/Contents/Resources/app/quarto/share/formats/docx/note.png" id="9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Remember what</w:t>
            </w:r>
            <w:r>
              <w:t xml:space="preserve"> </w:t>
            </w:r>
            <w:r>
              <w:rPr>
                <w:rStyle w:val="VerbatimChar"/>
              </w:rPr>
              <w:t xml:space="preserve">Foam</w:t>
            </w:r>
            <w:r>
              <w:t xml:space="preserve"> </w:t>
            </w:r>
            <w:r>
              <w:rPr>
                <w:b/>
                <w:bCs/>
              </w:rPr>
              <w:t xml:space="preserve">is</w:t>
            </w:r>
            <w:r>
              <w:t xml:space="preserve">: a piece of inert plastic. It is not alive and it is not a sponge.</w:t>
            </w:r>
          </w:p>
          <w:p/>
        </w:tc>
      </w:tr>
    </w:tbl>
    <w:bookmarkEnd w:id="94"/>
    <w:bookmarkStart w:id="95" w:name="the-sponge-result-in-two-tests"/>
    <w:p>
      <w:pPr>
        <w:pStyle w:val="Heading2"/>
      </w:pPr>
      <w:r>
        <w:t xml:space="preserve">The Sponge Result, in Two Tests</w:t>
      </w:r>
    </w:p>
    <w:p>
      <w:pPr>
        <w:pStyle w:val="SourceCode"/>
      </w:pPr>
      <w:r>
        <w:rPr>
          <w:rStyle w:val="CommentTok"/>
        </w:rPr>
        <w:t xml:space="preserve"># Is there an artifact of having ANYTHING attached?</w:t>
      </w:r>
      <w:r>
        <w:br/>
      </w:r>
      <w:r>
        <w:rPr>
          <w:rStyle w:val="NormalTok"/>
        </w:rPr>
        <w:t xml:space="preserve">sponge_df </w:t>
      </w:r>
      <w:r>
        <w:rPr>
          <w:rStyle w:val="SpecialCharTok"/>
        </w:rPr>
        <w:t xml:space="preserve">%&gt;%</w:t>
      </w:r>
      <w:r>
        <w:br/>
      </w:r>
      <w:r>
        <w:rPr>
          <w:rStyle w:val="NormalTok"/>
        </w:rPr>
        <w:t xml:space="preserve">  </w:t>
      </w:r>
      <w:r>
        <w:rPr>
          <w:rStyle w:val="FunctionTok"/>
        </w:rPr>
        <w:t xml:space="preserve">filter</w:t>
      </w:r>
      <w:r>
        <w:rPr>
          <w:rStyle w:val="NormalTok"/>
        </w:rPr>
        <w:t xml:space="preserve">(treatment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"Control"</w:t>
      </w:r>
      <w:r>
        <w:rPr>
          <w:rStyle w:val="NormalTok"/>
        </w:rPr>
        <w:t xml:space="preserve">, </w:t>
      </w:r>
      <w:r>
        <w:rPr>
          <w:rStyle w:val="StringTok"/>
        </w:rPr>
        <w:t xml:space="preserve">"Foam"</w:t>
      </w:r>
      <w:r>
        <w:rPr>
          <w:rStyle w:val="NormalTok"/>
        </w:rPr>
        <w:t xml:space="preserve">)) </w:t>
      </w:r>
      <w:r>
        <w:rPr>
          <w:rStyle w:val="SpecialCharTok"/>
        </w:rPr>
        <w:t xml:space="preserve">%&gt;%</w:t>
      </w:r>
      <w:r>
        <w:br/>
      </w:r>
      <w:r>
        <w:rPr>
          <w:rStyle w:val="NormalTok"/>
        </w:rPr>
        <w:t xml:space="preserve">  </w:t>
      </w:r>
      <w:r>
        <w:rPr>
          <w:rStyle w:val="FunctionTok"/>
        </w:rPr>
        <w:t xml:space="preserve">t.test</w:t>
      </w:r>
      <w:r>
        <w:rPr>
          <w:rStyle w:val="NormalTok"/>
        </w:rPr>
        <w:t xml:space="preserve">(growth_mm_d </w:t>
      </w:r>
      <w:r>
        <w:rPr>
          <w:rStyle w:val="SpecialCharTok"/>
        </w:rPr>
        <w:t xml:space="preserve">~</w:t>
      </w:r>
      <w:r>
        <w:rPr>
          <w:rStyle w:val="NormalTok"/>
        </w:rPr>
        <w:t xml:space="preserve"> treatment, </w:t>
      </w:r>
      <w:r>
        <w:rPr>
          <w:rStyle w:val="AttributeTok"/>
        </w:rPr>
        <w:t xml:space="preserve">data =</w:t>
      </w:r>
      <w:r>
        <w:rPr>
          <w:rStyle w:val="NormalTok"/>
        </w:rPr>
        <w:t xml:space="preserve"> .)</w:t>
      </w:r>
    </w:p>
    <w:p>
      <w:pPr>
        <w:pStyle w:val="SourceCode"/>
      </w:pPr>
      <w:r>
        <w:br/>
      </w:r>
      <w:r>
        <w:rPr>
          <w:rStyle w:val="VerbatimChar"/>
        </w:rPr>
        <w:t xml:space="preserve">    Welch Two Sample t-test</w:t>
      </w:r>
      <w:r>
        <w:br/>
      </w:r>
      <w:r>
        <w:br/>
      </w:r>
      <w:r>
        <w:rPr>
          <w:rStyle w:val="VerbatimChar"/>
        </w:rPr>
        <w:t xml:space="preserve">data:  growth_mm_d by treatment</w:t>
      </w:r>
      <w:r>
        <w:br/>
      </w:r>
      <w:r>
        <w:rPr>
          <w:rStyle w:val="VerbatimChar"/>
        </w:rPr>
        <w:t xml:space="preserve">t = -2.4537, df = 25.775, p-value = 0.02122</w:t>
      </w:r>
      <w:r>
        <w:br/>
      </w:r>
      <w:r>
        <w:rPr>
          <w:rStyle w:val="VerbatimChar"/>
        </w:rPr>
        <w:t xml:space="preserve">alternative hypothesis: true difference in means between group Control and group Foam is not equal to 0</w:t>
      </w:r>
      <w:r>
        <w:br/>
      </w:r>
      <w:r>
        <w:rPr>
          <w:rStyle w:val="VerbatimChar"/>
        </w:rPr>
        <w:t xml:space="preserve">95 percent confidence interval:</w:t>
      </w:r>
      <w:r>
        <w:br/>
      </w:r>
      <w:r>
        <w:rPr>
          <w:rStyle w:val="VerbatimChar"/>
        </w:rPr>
        <w:t xml:space="preserve"> -0.70372014 -0.06199415</w:t>
      </w:r>
      <w:r>
        <w:br/>
      </w:r>
      <w:r>
        <w:rPr>
          <w:rStyle w:val="VerbatimChar"/>
        </w:rPr>
        <w:t xml:space="preserve">sample estimates:</w:t>
      </w:r>
      <w:r>
        <w:br/>
      </w:r>
      <w:r>
        <w:rPr>
          <w:rStyle w:val="VerbatimChar"/>
        </w:rPr>
        <w:t xml:space="preserve">mean in group Control    mean in group Foam </w:t>
      </w:r>
      <w:r>
        <w:br/>
      </w:r>
      <w:r>
        <w:rPr>
          <w:rStyle w:val="VerbatimChar"/>
        </w:rPr>
        <w:t xml:space="preserve">            0.3292857             0.7121429 </w:t>
      </w:r>
    </w:p>
    <w:p>
      <w:pPr>
        <w:pStyle w:val="SourceCode"/>
      </w:pPr>
      <w:r>
        <w:rPr>
          <w:rStyle w:val="CommentTok"/>
        </w:rPr>
        <w:t xml:space="preserve"># Do the living sponges beat the inert foam?</w:t>
      </w:r>
      <w:r>
        <w:br/>
      </w:r>
      <w:r>
        <w:rPr>
          <w:rStyle w:val="NormalTok"/>
        </w:rPr>
        <w:t xml:space="preserve">sponge_df </w:t>
      </w:r>
      <w:r>
        <w:rPr>
          <w:rStyle w:val="SpecialCharTok"/>
        </w:rPr>
        <w:t xml:space="preserve">%&gt;%</w:t>
      </w:r>
      <w:r>
        <w:br/>
      </w:r>
      <w:r>
        <w:rPr>
          <w:rStyle w:val="NormalTok"/>
        </w:rPr>
        <w:t xml:space="preserve">  </w:t>
      </w:r>
      <w:r>
        <w:rPr>
          <w:rStyle w:val="FunctionTok"/>
        </w:rPr>
        <w:t xml:space="preserve">filter</w:t>
      </w:r>
      <w:r>
        <w:rPr>
          <w:rStyle w:val="NormalTok"/>
        </w:rPr>
        <w:t xml:space="preserve">(treatment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kind =</w:t>
      </w:r>
      <w:r>
        <w:rPr>
          <w:rStyle w:val="NormalTok"/>
        </w:rPr>
        <w:t xml:space="preserve"> </w:t>
      </w:r>
      <w:r>
        <w:rPr>
          <w:rStyle w:val="FunctionTok"/>
        </w:rPr>
        <w:t xml:space="preserve">if_else</w:t>
      </w:r>
      <w:r>
        <w:rPr>
          <w:rStyle w:val="NormalTok"/>
        </w:rPr>
        <w:t xml:space="preserve">(treatment </w:t>
      </w:r>
      <w:r>
        <w:rPr>
          <w:rStyle w:val="SpecialCharTok"/>
        </w:rPr>
        <w:t xml:space="preserve">==</w:t>
      </w:r>
      <w:r>
        <w:rPr>
          <w:rStyle w:val="NormalTok"/>
        </w:rPr>
        <w:t xml:space="preserve"> </w:t>
      </w:r>
      <w:r>
        <w:rPr>
          <w:rStyle w:val="StringTok"/>
        </w:rPr>
        <w:t xml:space="preserve">"Foam"</w:t>
      </w:r>
      <w:r>
        <w:rPr>
          <w:rStyle w:val="NormalTok"/>
        </w:rPr>
        <w:t xml:space="preserve">, </w:t>
      </w:r>
      <w:r>
        <w:rPr>
          <w:rStyle w:val="StringTok"/>
        </w:rPr>
        <w:t xml:space="preserve">"sham"</w:t>
      </w:r>
      <w:r>
        <w:rPr>
          <w:rStyle w:val="NormalTok"/>
        </w:rPr>
        <w:t xml:space="preserve">, </w:t>
      </w:r>
      <w:r>
        <w:rPr>
          <w:rStyle w:val="StringTok"/>
        </w:rPr>
        <w:t xml:space="preserve">"sponge"</w:t>
      </w:r>
      <w:r>
        <w:rPr>
          <w:rStyle w:val="NormalTok"/>
        </w:rPr>
        <w:t xml:space="preserve">)) </w:t>
      </w:r>
      <w:r>
        <w:rPr>
          <w:rStyle w:val="SpecialCharTok"/>
        </w:rPr>
        <w:t xml:space="preserve">%&gt;%</w:t>
      </w:r>
      <w:r>
        <w:br/>
      </w:r>
      <w:r>
        <w:rPr>
          <w:rStyle w:val="NormalTok"/>
        </w:rPr>
        <w:t xml:space="preserve">  </w:t>
      </w:r>
      <w:r>
        <w:rPr>
          <w:rStyle w:val="FunctionTok"/>
        </w:rPr>
        <w:t xml:space="preserve">t.test</w:t>
      </w:r>
      <w:r>
        <w:rPr>
          <w:rStyle w:val="NormalTok"/>
        </w:rPr>
        <w:t xml:space="preserve">(growth_mm_d </w:t>
      </w:r>
      <w:r>
        <w:rPr>
          <w:rStyle w:val="SpecialCharTok"/>
        </w:rPr>
        <w:t xml:space="preserve">~</w:t>
      </w:r>
      <w:r>
        <w:rPr>
          <w:rStyle w:val="NormalTok"/>
        </w:rPr>
        <w:t xml:space="preserve"> kind, </w:t>
      </w:r>
      <w:r>
        <w:rPr>
          <w:rStyle w:val="AttributeTok"/>
        </w:rPr>
        <w:t xml:space="preserve">data =</w:t>
      </w:r>
      <w:r>
        <w:rPr>
          <w:rStyle w:val="NormalTok"/>
        </w:rPr>
        <w:t xml:space="preserve"> .)</w:t>
      </w:r>
    </w:p>
    <w:p>
      <w:pPr>
        <w:pStyle w:val="SourceCode"/>
      </w:pPr>
      <w:r>
        <w:br/>
      </w:r>
      <w:r>
        <w:rPr>
          <w:rStyle w:val="VerbatimChar"/>
        </w:rPr>
        <w:t xml:space="preserve">    Welch Two Sample t-test</w:t>
      </w:r>
      <w:r>
        <w:br/>
      </w:r>
      <w:r>
        <w:br/>
      </w:r>
      <w:r>
        <w:rPr>
          <w:rStyle w:val="VerbatimChar"/>
        </w:rPr>
        <w:t xml:space="preserve">data:  growth_mm_d by kind</w:t>
      </w:r>
      <w:r>
        <w:br/>
      </w:r>
      <w:r>
        <w:rPr>
          <w:rStyle w:val="VerbatimChar"/>
        </w:rPr>
        <w:t xml:space="preserve">t = -0.98461, df = 26.362, p-value = 0.3338</w:t>
      </w:r>
      <w:r>
        <w:br/>
      </w:r>
      <w:r>
        <w:rPr>
          <w:rStyle w:val="VerbatimChar"/>
        </w:rPr>
        <w:t xml:space="preserve">alternative hypothesis: true difference in means between group sham and group sponge is not equal to 0</w:t>
      </w:r>
      <w:r>
        <w:br/>
      </w:r>
      <w:r>
        <w:rPr>
          <w:rStyle w:val="VerbatimChar"/>
        </w:rPr>
        <w:t xml:space="preserve">95 percent confidence interval:</w:t>
      </w:r>
      <w:r>
        <w:br/>
      </w:r>
      <w:r>
        <w:rPr>
          <w:rStyle w:val="VerbatimChar"/>
        </w:rPr>
        <w:t xml:space="preserve"> -0.3923957  0.1381100</w:t>
      </w:r>
      <w:r>
        <w:br/>
      </w:r>
      <w:r>
        <w:rPr>
          <w:rStyle w:val="VerbatimChar"/>
        </w:rPr>
        <w:t xml:space="preserve">sample estimates:</w:t>
      </w:r>
      <w:r>
        <w:br/>
      </w:r>
      <w:r>
        <w:rPr>
          <w:rStyle w:val="VerbatimChar"/>
        </w:rPr>
        <w:t xml:space="preserve">  mean in group sham mean in group sponge </w:t>
      </w:r>
      <w:r>
        <w:br/>
      </w:r>
      <w:r>
        <w:rPr>
          <w:rStyle w:val="VerbatimChar"/>
        </w:rPr>
        <w:t xml:space="preserve">           0.7121429            0.8392857 </w:t>
      </w:r>
    </w:p>
    <w:bookmarkEnd w:id="95"/>
    <w:bookmarkStart w:id="100" w:name="what-the-two-sponge-tests-show"/>
    <w:p>
      <w:pPr>
        <w:pStyle w:val="Heading2"/>
      </w:pPr>
      <w:r>
        <w:t xml:space="preserve">✅ What the Two Sponge Tests Show</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6" name="Picture"/>
                  <a:graphic>
                    <a:graphicData uri="http://schemas.openxmlformats.org/drawingml/2006/picture">
                      <pic:pic>
                        <pic:nvPicPr>
                          <pic:cNvPr descr="/Applications/Positron.app/Contents/Resources/app/quarto/share/formats/docx/important.png" id="97"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 The answer is (c).</w:t>
            </w:r>
            <w:r>
              <w:t xml:space="preserve"> </w:t>
            </w:r>
            <w:r>
              <w:t xml:space="preserve">Most rooms vote (a).</w:t>
            </w:r>
          </w:p>
          <w:p>
            <w:pPr>
              <w:pStyle w:val="Compact"/>
              <w:numPr>
                <w:ilvl w:val="0"/>
                <w:numId w:val="1014"/>
              </w:numPr>
            </w:pPr>
            <w:r>
              <w:rPr>
                <w:rStyle w:val="VerbatimChar"/>
              </w:rPr>
              <w:t xml:space="preserve">Control</w:t>
            </w:r>
            <w:r>
              <w:t xml:space="preserve"> </w:t>
            </w:r>
            <w:r>
              <w:t xml:space="preserve">vs</w:t>
            </w:r>
            <w:r>
              <w:t xml:space="preserve"> </w:t>
            </w:r>
            <w:r>
              <w:rPr>
                <w:rStyle w:val="VerbatimChar"/>
              </w:rPr>
              <w:t xml:space="preserve">Foam</w:t>
            </w:r>
            <w:r>
              <w:t xml:space="preserve">:</w:t>
            </w:r>
            <w:r>
              <w:t xml:space="preserve"> </w:t>
            </w:r>
            <w:r>
              <w:rPr>
                <w:b/>
                <w:bCs/>
              </w:rPr>
              <w:t xml:space="preserve">p = 0.021</w:t>
            </w:r>
            <w:r>
              <w:t xml:space="preserve"> </w:t>
            </w:r>
            <w:r>
              <w:t xml:space="preserve">— a piece of</w:t>
            </w:r>
            <w:r>
              <w:t xml:space="preserve"> </w:t>
            </w:r>
            <w:r>
              <w:rPr>
                <w:i/>
                <w:iCs/>
              </w:rPr>
              <w:t xml:space="preserve">inert plastic</w:t>
            </w:r>
            <w:r>
              <w:t xml:space="preserve"> </w:t>
            </w:r>
            <w:r>
              <w:t xml:space="preserve">significantly increases root growth</w:t>
            </w:r>
          </w:p>
          <w:p>
            <w:pPr>
              <w:pStyle w:val="Compact"/>
              <w:numPr>
                <w:ilvl w:val="0"/>
                <w:numId w:val="1014"/>
              </w:numPr>
            </w:pPr>
            <w:r>
              <w:rPr>
                <w:rStyle w:val="VerbatimChar"/>
              </w:rPr>
              <w:t xml:space="preserve">Foam</w:t>
            </w:r>
            <w:r>
              <w:t xml:space="preserve"> </w:t>
            </w:r>
            <w:r>
              <w:t xml:space="preserve">vs sponges:</w:t>
            </w:r>
            <w:r>
              <w:t xml:space="preserve"> </w:t>
            </w:r>
            <w:r>
              <w:rPr>
                <w:b/>
                <w:bCs/>
              </w:rPr>
              <w:t xml:space="preserve">p = 0.33</w:t>
            </w:r>
            <w:r>
              <w:t xml:space="preserve"> </w:t>
            </w:r>
            <w:r>
              <w:t xml:space="preserve">— the living sponges add nothing detectable on top of that</w:t>
            </w:r>
          </w:p>
          <w:p>
            <w:pPr>
              <w:pStyle w:val="FirstParagraph"/>
            </w:pPr>
            <w:pPr>
              <w:spacing w:after="16"/>
            </w:pPr>
            <w:r>
              <w:t xml:space="preserve">The sponges sit higher than the bare control, so (a) feels obvious. But the right comparison is not against</w:t>
            </w:r>
            <w:r>
              <w:t xml:space="preserve"> </w:t>
            </w:r>
            <w:r>
              <w:rPr>
                <w:i/>
                <w:iCs/>
              </w:rPr>
              <w:t xml:space="preserve">nothing</w:t>
            </w:r>
            <w:r>
              <w:t xml:space="preserve"> </w:t>
            </w:r>
            <w:r>
              <w:t xml:space="preserve">— it is against</w:t>
            </w:r>
            <w:r>
              <w:t xml:space="preserve"> </w:t>
            </w:r>
            <w:r>
              <w:rPr>
                <w:b/>
                <w:bCs/>
              </w:rPr>
              <w:t xml:space="preserve">an object that is not a sponge</w:t>
            </w:r>
            <w:r>
              <w:t xml:space="preserve">, and against that, the sponges do not measurably win.</w:t>
            </w:r>
          </w:p>
          <w:p/>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Applications/Positron.app/Contents/Resources/app/quarto/share/formats/docx/warning.png" id="99"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 The paper you would have written without the foam</w:t>
            </w:r>
          </w:p>
          <w:p>
            <w:pPr>
              <w:pStyle w:val="BodyText"/>
            </w:pPr>
            <w:r>
              <w:t xml:space="preserve">“Sponges promote mangrove root growth”</w:t>
            </w:r>
            <w:r>
              <w:t xml:space="preserve"> </w:t>
            </w:r>
            <w:r>
              <w:t xml:space="preserve">— real p-value, clean figure, wrong conclusion. The effect is mostly</w:t>
            </w:r>
            <w:r>
              <w:t xml:space="preserve"> </w:t>
            </w:r>
            <w:r>
              <w:rPr>
                <w:b/>
                <w:bCs/>
              </w:rPr>
              <w:t xml:space="preserve">having something attached to your root</w:t>
            </w:r>
            <w:r>
              <w:t xml:space="preserve">.</w:t>
            </w:r>
          </w:p>
          <w:p>
            <w:pPr>
              <w:pStyle w:val="BodyText"/>
            </w:pPr>
            <w:pPr>
              <w:spacing w:after="16"/>
            </w:pPr>
            <w:r>
              <w:rPr>
                <w:b/>
                <w:bCs/>
              </w:rPr>
              <w:t xml:space="preserve">A sham control is what stands between a correct result and a confident wrong one.</w:t>
            </w:r>
          </w:p>
          <w:p/>
        </w:tc>
      </w:tr>
    </w:tbl>
    <w:bookmarkEnd w:id="100"/>
    <w:bookmarkStart w:id="104" w:name="randomization"/>
    <w:p>
      <w:pPr>
        <w:pStyle w:val="Heading2"/>
      </w:pPr>
      <w:r>
        <w:t xml:space="preserve">Randomization</w:t>
      </w:r>
    </w:p>
    <w:p>
      <w:pPr>
        <w:pStyle w:val="FirstParagraph"/>
      </w:pPr>
      <w:r>
        <w:t xml:space="preserve">Randomization is how you deconfound the variables you never thought of. It works at</w:t>
      </w:r>
      <w:r>
        <w:t xml:space="preserve"> </w:t>
      </w:r>
      <w:r>
        <w:rPr>
          <w:b/>
          <w:bCs/>
        </w:rPr>
        <w:t xml:space="preserve">two</w:t>
      </w:r>
      <w:r>
        <w:t xml:space="preserve"> </w:t>
      </w:r>
      <w:r>
        <w:t xml:space="preserve">levels, and both matter:</w:t>
      </w:r>
    </w:p>
    <w:p>
      <w:pPr>
        <w:pStyle w:val="Compact"/>
        <w:numPr>
          <w:ilvl w:val="0"/>
          <w:numId w:val="1015"/>
        </w:numPr>
      </w:pPr>
      <w:r>
        <w:rPr>
          <w:b/>
          <w:bCs/>
        </w:rPr>
        <w:t xml:space="preserve">Selection</w:t>
      </w:r>
      <w:r>
        <w:t xml:space="preserve"> </w:t>
      </w:r>
      <w:r>
        <w:t xml:space="preserve">— which units enter the study. Makes the sample represent the population.</w:t>
      </w:r>
    </w:p>
    <w:p>
      <w:pPr>
        <w:pStyle w:val="Compact"/>
        <w:numPr>
          <w:ilvl w:val="0"/>
          <w:numId w:val="1015"/>
        </w:numPr>
      </w:pPr>
      <w:r>
        <w:rPr>
          <w:b/>
          <w:bCs/>
        </w:rPr>
        <w:t xml:space="preserve">Assignment</w:t>
      </w:r>
      <w:r>
        <w:t xml:space="preserve"> </w:t>
      </w:r>
      <w:r>
        <w:t xml:space="preserve">— which unit gets which treatment. Makes the groups exchangeable</w:t>
      </w:r>
      <w:r>
        <w:t xml:space="preserve"> </w:t>
      </w:r>
      <w:r>
        <w:rPr>
          <w:i/>
          <w:iCs/>
        </w:rPr>
        <w:t xml:space="preserve">before</w:t>
      </w:r>
      <w:r>
        <w:t xml:space="preserve"> </w:t>
      </w:r>
      <w:r>
        <w:t xml:space="preserve">treatment.</w:t>
      </w:r>
    </w:p>
    <w:p>
      <w:pPr>
        <w:pStyle w:val="FirstParagraph"/>
      </w:pPr>
      <w:r>
        <w:t xml:space="preserve">Haphazard is not random.</w:t>
      </w:r>
      <w:r>
        <w:t xml:space="preserve"> </w:t>
      </w:r>
      <w:r>
        <w:t xml:space="preserve">“Whichever tree I reached first”</w:t>
      </w:r>
      <w:r>
        <w:t xml:space="preserve"> </w:t>
      </w:r>
      <w:r>
        <w:t xml:space="preserve">correlates with trail access, which correlates with light, soil and disturbance.</w:t>
      </w:r>
    </w:p>
    <w:p>
      <w:pPr>
        <w:pStyle w:val="BodyText"/>
      </w:pPr>
      <w:r>
        <w:drawing>
          <wp:inline>
            <wp:extent cx="2194560" cy="1719071"/>
            <wp:effectExtent b="0" l="0" r="0" t="0"/>
            <wp:docPr descr="" title="" id="102" name="Picture"/>
            <a:graphic>
              <a:graphicData uri="http://schemas.openxmlformats.org/drawingml/2006/picture">
                <pic:pic>
                  <pic:nvPicPr>
                    <pic:cNvPr descr="images/clipboard-425378447.png" id="103" name="Picture"/>
                    <pic:cNvPicPr>
                      <a:picLocks noChangeArrowheads="1" noChangeAspect="1"/>
                    </pic:cNvPicPr>
                  </pic:nvPicPr>
                  <pic:blipFill>
                    <a:blip r:embed="rId101"/>
                    <a:stretch>
                      <a:fillRect/>
                    </a:stretch>
                  </pic:blipFill>
                  <pic:spPr bwMode="auto">
                    <a:xfrm>
                      <a:off x="0" y="0"/>
                      <a:ext cx="2194560" cy="1719071"/>
                    </a:xfrm>
                    <a:prstGeom prst="rect">
                      <a:avLst/>
                    </a:prstGeom>
                    <a:noFill/>
                    <a:ln w="9525">
                      <a:noFill/>
                      <a:headEnd/>
                      <a:tailEnd/>
                    </a:ln>
                  </pic:spPr>
                </pic:pic>
              </a:graphicData>
            </a:graphic>
          </wp:inline>
        </w:drawing>
      </w:r>
    </w:p>
    <w:bookmarkEnd w:id="104"/>
    <w:bookmarkStart w:id="108" w:name="randomizing-both-levels-in-r"/>
    <w:p>
      <w:pPr>
        <w:pStyle w:val="Heading2"/>
      </w:pPr>
      <w:r>
        <w:t xml:space="preserve">Randomizing Both Levels in R</w:t>
      </w:r>
    </w:p>
    <w:p>
      <w:pPr>
        <w:pStyle w:val="SourceCode"/>
      </w:pPr>
      <w:r>
        <w:rPr>
          <w:rStyle w:val="CommentTok"/>
        </w:rPr>
        <w:t xml:space="preserve"># Selection: 10 trees from the 100 in the stand</w:t>
      </w:r>
      <w:r>
        <w:br/>
      </w:r>
      <w:r>
        <w:rPr>
          <w:rStyle w:val="NormalTok"/>
        </w:rPr>
        <w:t xml:space="preserve">selected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DecValTok"/>
        </w:rPr>
        <w:t xml:space="preserve">100</w:t>
      </w:r>
      <w:r>
        <w:rPr>
          <w:rStyle w:val="NormalTok"/>
        </w:rPr>
        <w:t xml:space="preserve">, </w:t>
      </w:r>
      <w:r>
        <w:rPr>
          <w:rStyle w:val="DecValTok"/>
        </w:rPr>
        <w:t xml:space="preserve">10</w:t>
      </w:r>
      <w:r>
        <w:rPr>
          <w:rStyle w:val="NormalTok"/>
        </w:rPr>
        <w:t xml:space="preserve">)</w:t>
      </w:r>
      <w:r>
        <w:br/>
      </w:r>
      <w:r>
        <w:br/>
      </w:r>
      <w:r>
        <w:rPr>
          <w:rStyle w:val="CommentTok"/>
        </w:rPr>
        <w:t xml:space="preserve"># Assignment: 5 to treatment, the rest to control</w:t>
      </w:r>
      <w:r>
        <w:br/>
      </w:r>
      <w:r>
        <w:rPr>
          <w:rStyle w:val="NormalTok"/>
        </w:rPr>
        <w:t xml:space="preserve">treated </w:t>
      </w:r>
      <w:r>
        <w:rPr>
          <w:rStyle w:val="OtherTok"/>
        </w:rPr>
        <w:t xml:space="preserve">&lt;-</w:t>
      </w:r>
      <w:r>
        <w:rPr>
          <w:rStyle w:val="NormalTok"/>
        </w:rPr>
        <w:t xml:space="preserve"> </w:t>
      </w:r>
      <w:r>
        <w:rPr>
          <w:rStyle w:val="FunctionTok"/>
        </w:rPr>
        <w:t xml:space="preserve">sample</w:t>
      </w:r>
      <w:r>
        <w:rPr>
          <w:rStyle w:val="NormalTok"/>
        </w:rPr>
        <w:t xml:space="preserve">(selected, </w:t>
      </w:r>
      <w:r>
        <w:rPr>
          <w:rStyle w:val="DecValTok"/>
        </w:rPr>
        <w:t xml:space="preserve">5</w:t>
      </w:r>
      <w:r>
        <w:rPr>
          <w:rStyle w:val="NormalTok"/>
        </w:rPr>
        <w:t xml:space="preserve">)</w:t>
      </w:r>
      <w:r>
        <w:br/>
      </w:r>
      <w:r>
        <w:br/>
      </w:r>
      <w:r>
        <w:rPr>
          <w:rStyle w:val="FunctionTok"/>
        </w:rPr>
        <w:t xml:space="preserve">tibble</w:t>
      </w:r>
      <w:r>
        <w:rPr>
          <w:rStyle w:val="NormalTok"/>
        </w:rPr>
        <w:t xml:space="preserve">(</w:t>
      </w:r>
      <w:r>
        <w:rPr>
          <w:rStyle w:val="AttributeTok"/>
        </w:rPr>
        <w:t xml:space="preserve">tree =</w:t>
      </w:r>
      <w:r>
        <w:rPr>
          <w:rStyle w:val="NormalTok"/>
        </w:rPr>
        <w:t xml:space="preserve"> selected,</w:t>
      </w:r>
      <w:r>
        <w:br/>
      </w:r>
      <w:r>
        <w:rPr>
          <w:rStyle w:val="NormalTok"/>
        </w:rPr>
        <w:t xml:space="preserve">       </w:t>
      </w:r>
      <w:r>
        <w:rPr>
          <w:rStyle w:val="AttributeTok"/>
        </w:rPr>
        <w:t xml:space="preserve">group =</w:t>
      </w:r>
      <w:r>
        <w:rPr>
          <w:rStyle w:val="NormalTok"/>
        </w:rPr>
        <w:t xml:space="preserve"> </w:t>
      </w:r>
      <w:r>
        <w:rPr>
          <w:rStyle w:val="FunctionTok"/>
        </w:rPr>
        <w:t xml:space="preserve">if_else</w:t>
      </w:r>
      <w:r>
        <w:rPr>
          <w:rStyle w:val="NormalTok"/>
        </w:rPr>
        <w:t xml:space="preserve">(tree </w:t>
      </w:r>
      <w:r>
        <w:rPr>
          <w:rStyle w:val="SpecialCharTok"/>
        </w:rPr>
        <w:t xml:space="preserve">%in%</w:t>
      </w:r>
      <w:r>
        <w:rPr>
          <w:rStyle w:val="NormalTok"/>
        </w:rPr>
        <w:t xml:space="preserve"> treated, </w:t>
      </w:r>
      <w:r>
        <w:rPr>
          <w:rStyle w:val="StringTok"/>
        </w:rPr>
        <w:t xml:space="preserve">"treatment"</w:t>
      </w:r>
      <w:r>
        <w:rPr>
          <w:rStyle w:val="NormalTok"/>
        </w:rPr>
        <w:t xml:space="preserve">, </w:t>
      </w:r>
      <w:r>
        <w:rPr>
          <w:rStyle w:val="StringTok"/>
        </w:rPr>
        <w:t xml:space="preserve">"control"</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(group)</w:t>
      </w:r>
    </w:p>
    <w:p>
      <w:pPr>
        <w:pStyle w:val="SourceCode"/>
      </w:pPr>
      <w:r>
        <w:rPr>
          <w:rStyle w:val="VerbatimChar"/>
        </w:rPr>
        <w:t xml:space="preserve"># A tibble: 10 × 2</w:t>
      </w:r>
      <w:r>
        <w:br/>
      </w:r>
      <w:r>
        <w:rPr>
          <w:rStyle w:val="VerbatimChar"/>
        </w:rPr>
        <w:t xml:space="preserve">    tree group    </w:t>
      </w:r>
      <w:r>
        <w:br/>
      </w:r>
      <w:r>
        <w:rPr>
          <w:rStyle w:val="VerbatimChar"/>
        </w:rPr>
        <w:t xml:space="preserve">   &lt;int&gt; &lt;chr&gt;    </w:t>
      </w:r>
      <w:r>
        <w:br/>
      </w:r>
      <w:r>
        <w:rPr>
          <w:rStyle w:val="VerbatimChar"/>
        </w:rPr>
        <w:t xml:space="preserve"> 1    49 control  </w:t>
      </w:r>
      <w:r>
        <w:br/>
      </w:r>
      <w:r>
        <w:rPr>
          <w:rStyle w:val="VerbatimChar"/>
        </w:rPr>
        <w:t xml:space="preserve"> 2   100 control  </w:t>
      </w:r>
      <w:r>
        <w:br/>
      </w:r>
      <w:r>
        <w:rPr>
          <w:rStyle w:val="VerbatimChar"/>
        </w:rPr>
        <w:t xml:space="preserve"> 3    47 control  </w:t>
      </w:r>
      <w:r>
        <w:br/>
      </w:r>
      <w:r>
        <w:rPr>
          <w:rStyle w:val="VerbatimChar"/>
        </w:rPr>
        <w:t xml:space="preserve"> 4    71 control  </w:t>
      </w:r>
      <w:r>
        <w:br/>
      </w:r>
      <w:r>
        <w:rPr>
          <w:rStyle w:val="VerbatimChar"/>
        </w:rPr>
        <w:t xml:space="preserve"> 5    89 control  </w:t>
      </w:r>
      <w:r>
        <w:br/>
      </w:r>
      <w:r>
        <w:rPr>
          <w:rStyle w:val="VerbatimChar"/>
        </w:rPr>
        <w:t xml:space="preserve"> 6    65 treatment</w:t>
      </w:r>
      <w:r>
        <w:br/>
      </w:r>
      <w:r>
        <w:rPr>
          <w:rStyle w:val="VerbatimChar"/>
        </w:rPr>
        <w:t xml:space="preserve"> 7    25 treatment</w:t>
      </w:r>
      <w:r>
        <w:br/>
      </w:r>
      <w:r>
        <w:rPr>
          <w:rStyle w:val="VerbatimChar"/>
        </w:rPr>
        <w:t xml:space="preserve"> 8    74 treatment</w:t>
      </w:r>
      <w:r>
        <w:br/>
      </w:r>
      <w:r>
        <w:rPr>
          <w:rStyle w:val="VerbatimChar"/>
        </w:rPr>
        <w:t xml:space="preserve"> 9    18 treatment</w:t>
      </w:r>
      <w:r>
        <w:br/>
      </w:r>
      <w:r>
        <w:rPr>
          <w:rStyle w:val="VerbatimChar"/>
        </w:rPr>
        <w:t xml:space="preserve">10    24 treatment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Applications/Positron.app/Contents/Resources/app/quarto/share/formats/docx/tip.png" id="10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w:t>
            </w:r>
            <w:r>
              <w:rPr>
                <w:b/>
                <w:bCs/>
              </w:rPr>
              <w:t xml:space="preserve"> </w:t>
            </w:r>
            <w:r>
              <w:rPr>
                <w:rStyle w:val="VerbatimChar"/>
                <w:b/>
                <w:bCs/>
              </w:rPr>
              <w:t xml:space="preserve">set.seed()</w:t>
            </w:r>
            <w:r>
              <w:rPr>
                <w:b/>
                <w:bCs/>
              </w:rPr>
              <w:t xml:space="preserve"> </w:t>
            </w:r>
            <w:r>
              <w:rPr>
                <w:b/>
                <w:bCs/>
              </w:rPr>
              <w:t xml:space="preserve">makes it reproducible, not less random</w:t>
            </w:r>
          </w:p>
          <w:p>
            <w:pPr>
              <w:pStyle w:val="BodyText"/>
            </w:pPr>
            <w:pPr>
              <w:spacing w:after="16"/>
            </w:pPr>
            <w:r>
              <w:t xml:space="preserve">Record the seed and anyone can reconstruct exactly which trees you assigned where.</w:t>
            </w:r>
          </w:p>
          <w:p/>
        </w:tc>
      </w:tr>
    </w:tbl>
    <w:bookmarkEnd w:id="108"/>
    <w:bookmarkStart w:id="114" w:name="blinding"/>
    <w:p>
      <w:pPr>
        <w:pStyle w:val="Heading2"/>
      </w:pPr>
      <w:r>
        <w:t xml:space="preserve">Blinding</w:t>
      </w:r>
    </w:p>
    <w:p>
      <w:pPr>
        <w:pStyle w:val="FirstParagraph"/>
      </w:pPr>
      <w:r>
        <w:t xml:space="preserve">The measurer’s expectations leak into the measurements. This is a</w:t>
      </w:r>
      <w:r>
        <w:t xml:space="preserve"> </w:t>
      </w:r>
      <w:r>
        <w:rPr>
          <w:b/>
          <w:bCs/>
        </w:rPr>
        <w:t xml:space="preserve">bias</w:t>
      </w:r>
      <w:r>
        <w:t xml:space="preserve">, so no amount of data fixes it.</w:t>
      </w:r>
    </w:p>
    <w:p>
      <w:pPr>
        <w:pStyle w:val="Compact"/>
        <w:numPr>
          <w:ilvl w:val="0"/>
          <w:numId w:val="1016"/>
        </w:numPr>
      </w:pPr>
      <w:r>
        <w:rPr>
          <w:b/>
          <w:bCs/>
        </w:rPr>
        <w:t xml:space="preserve">Single-blind</w:t>
      </w:r>
      <w:r>
        <w:t xml:space="preserve"> </w:t>
      </w:r>
      <w:r>
        <w:t xml:space="preserve">— the subject does not know the treatment</w:t>
      </w:r>
    </w:p>
    <w:p>
      <w:pPr>
        <w:pStyle w:val="Compact"/>
        <w:numPr>
          <w:ilvl w:val="0"/>
          <w:numId w:val="1016"/>
        </w:numPr>
      </w:pPr>
      <w:r>
        <w:rPr>
          <w:b/>
          <w:bCs/>
        </w:rPr>
        <w:t xml:space="preserve">Double-blind</w:t>
      </w:r>
      <w:r>
        <w:t xml:space="preserve"> </w:t>
      </w:r>
      <w:r>
        <w:t xml:space="preserve">— the person</w:t>
      </w:r>
      <w:r>
        <w:t xml:space="preserve"> </w:t>
      </w:r>
      <w:r>
        <w:rPr>
          <w:i/>
          <w:iCs/>
        </w:rPr>
        <w:t xml:space="preserve">measuring</w:t>
      </w:r>
      <w:r>
        <w:t xml:space="preserve"> </w:t>
      </w:r>
      <w:r>
        <w:t xml:space="preserve">does not know either</w:t>
      </w:r>
    </w:p>
    <w:p>
      <w:pPr>
        <w:pStyle w:val="Compact"/>
        <w:numPr>
          <w:ilvl w:val="0"/>
          <w:numId w:val="1016"/>
        </w:numPr>
      </w:pPr>
      <w:r>
        <w:t xml:space="preserve">A</w:t>
      </w:r>
      <w:r>
        <w:t xml:space="preserve"> </w:t>
      </w:r>
      <w:r>
        <w:rPr>
          <w:b/>
          <w:bCs/>
        </w:rPr>
        <w:t xml:space="preserve">placebo</w:t>
      </w:r>
      <w:r>
        <w:t xml:space="preserve"> </w:t>
      </w:r>
      <w:r>
        <w:t xml:space="preserve">is what makes subject-blinding possible at all</w:t>
      </w:r>
    </w:p>
    <w:p>
      <w:pPr>
        <w:pStyle w:val="FirstParagraph"/>
      </w:pPr>
      <w:r>
        <w:t xml:space="preserve">W&amp;S spend most of Ch. 14’s opening on this because medicine learned it the hard way. Ecology mostly has not.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Applications/Positron.app/Contents/Resources/app/quarto/share/formats/docx/important.png" id="110"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 This lands on our own study</w:t>
            </w:r>
          </w:p>
          <w:p>
            <w:pPr>
              <w:pStyle w:val="BodyText"/>
            </w:pPr>
            <w:r>
              <w:t xml:space="preserve">You measured needles</w:t>
            </w:r>
            <w:r>
              <w:t xml:space="preserve"> </w:t>
            </w:r>
            <w:r>
              <w:rPr>
                <w:b/>
                <w:bCs/>
              </w:rPr>
              <w:t xml:space="preserve">knowing</w:t>
            </w:r>
            <w:r>
              <w:t xml:space="preserve"> </w:t>
            </w:r>
            <w:r>
              <w:t xml:space="preserve">which side of the tree they came from, and knowing the hypothesis. Nobody cheated. But</w:t>
            </w:r>
            <w:r>
              <w:t xml:space="preserve"> </w:t>
            </w:r>
            <w:r>
              <w:t xml:space="preserve">“is this needle bent or straight, include it or not”</w:t>
            </w:r>
            <w:r>
              <w:t xml:space="preserve"> </w:t>
            </w:r>
            <w:r>
              <w:t xml:space="preserve">is a judgement call, and judgement calls drift toward the expected answer.</w:t>
            </w:r>
          </w:p>
          <w:p>
            <w:pPr>
              <w:pStyle w:val="BodyText"/>
            </w:pPr>
            <w:pPr>
              <w:spacing w:after="16"/>
            </w:pPr>
            <w:r>
              <w:t xml:space="preserve">The fix is cheap: someone relabels the envelopes, you measure blind to</w:t>
            </w:r>
            <w:r>
              <w:t xml:space="preserve"> </w:t>
            </w:r>
            <w:r>
              <w:rPr>
                <w:rStyle w:val="VerbatimChar"/>
              </w:rPr>
              <w:t xml:space="preserve">side</w:t>
            </w:r>
            <w:r>
              <w:t xml:space="preserve">.</w:t>
            </w:r>
          </w:p>
          <w:p/>
        </w:tc>
      </w:tr>
    </w:tbl>
    <w:p>
      <w:pPr>
        <w:pStyle w:val="BodyText"/>
      </w:pPr>
      <w:r>
        <w:drawing>
          <wp:inline>
            <wp:extent cx="1185672" cy="619695"/>
            <wp:effectExtent b="0" l="0" r="0" t="0"/>
            <wp:docPr descr="" title="" id="112" name="Picture"/>
            <a:graphic>
              <a:graphicData uri="http://schemas.openxmlformats.org/drawingml/2006/picture">
                <pic:pic>
                  <pic:nvPicPr>
                    <pic:cNvPr descr="images/paste-1.png" id="113" name="Picture"/>
                    <pic:cNvPicPr>
                      <a:picLocks noChangeArrowheads="1" noChangeAspect="1"/>
                    </pic:cNvPicPr>
                  </pic:nvPicPr>
                  <pic:blipFill>
                    <a:blip r:embed="rId111"/>
                    <a:stretch>
                      <a:fillRect/>
                    </a:stretch>
                  </pic:blipFill>
                  <pic:spPr bwMode="auto">
                    <a:xfrm>
                      <a:off x="0" y="0"/>
                      <a:ext cx="1185672" cy="619695"/>
                    </a:xfrm>
                    <a:prstGeom prst="rect">
                      <a:avLst/>
                    </a:prstGeom>
                    <a:noFill/>
                    <a:ln w="9525">
                      <a:noFill/>
                      <a:headEnd/>
                      <a:tailEnd/>
                    </a:ln>
                  </pic:spPr>
                </pic:pic>
              </a:graphicData>
            </a:graphic>
          </wp:inline>
        </w:drawing>
      </w:r>
    </w:p>
    <w:p>
      <w:pPr>
        <w:pStyle w:val="BodyText"/>
      </w:pPr>
      <w:r>
        <w:t xml:space="preserve">Expectation is a powerful thing.</w:t>
      </w:r>
    </w:p>
    <w:bookmarkEnd w:id="114"/>
    <w:bookmarkStart w:id="115" w:name="part-5-job-two-shrinking-sampling-error"/>
    <w:p>
      <w:pPr>
        <w:pStyle w:val="Heading2"/>
      </w:pPr>
      <w:r>
        <w:t xml:space="preserve">Part 5 · Job Two: Shrinking Sampling Error</w:t>
      </w:r>
    </w:p>
    <w:bookmarkEnd w:id="115"/>
    <w:bookmarkStart w:id="121" w:name="replication-and-at-what-scale"/>
    <w:p>
      <w:pPr>
        <w:pStyle w:val="Heading2"/>
      </w:pPr>
      <w:r>
        <w:t xml:space="preserve">Replication — and at What Scale</w:t>
      </w:r>
    </w:p>
    <w:p>
      <w:pPr>
        <w:pStyle w:val="FirstParagraph"/>
      </w:pPr>
      <w:r>
        <w:t xml:space="preserve">Replication does two jobs: it shrinks the standard error, and it is the</w:t>
      </w:r>
      <w:r>
        <w:t xml:space="preserve"> </w:t>
      </w:r>
      <w:r>
        <w:rPr>
          <w:b/>
          <w:bCs/>
        </w:rPr>
        <w:t xml:space="preserve">only</w:t>
      </w:r>
      <w:r>
        <w:t xml:space="preserve"> </w:t>
      </w:r>
      <w:r>
        <w:t xml:space="preserve">way to estimate variability at all.</w:t>
      </w:r>
    </w:p>
    <w:p>
      <w:pPr>
        <w:pStyle w:val="BodyText"/>
      </w:pPr>
      <w:r>
        <w:t xml:space="preserve">The hard part is never</w:t>
      </w:r>
      <w:r>
        <w:t xml:space="preserve"> </w:t>
      </w:r>
      <w:r>
        <w:rPr>
          <w:i/>
          <w:iCs/>
        </w:rPr>
        <w:t xml:space="preserve">how many</w:t>
      </w:r>
      <w:r>
        <w:t xml:space="preserve">. It is</w:t>
      </w:r>
      <w:r>
        <w:t xml:space="preserve"> </w:t>
      </w:r>
      <w:r>
        <w:rPr>
          <w:b/>
          <w:bCs/>
        </w:rPr>
        <w:t xml:space="preserve">of what</w:t>
      </w:r>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Applications/Positron.app/Contents/Resources/app/quarto/share/formats/docx/warning.png" id="117"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 The rule</w:t>
            </w:r>
          </w:p>
          <w:p>
            <w:pPr>
              <w:pStyle w:val="BodyText"/>
            </w:pPr>
            <w:pPr>
              <w:spacing w:after="16"/>
            </w:pPr>
            <w:r>
              <w:t xml:space="preserve">Replicates must vary at the scale your</w:t>
            </w:r>
            <w:r>
              <w:t xml:space="preserve"> </w:t>
            </w:r>
            <w:r>
              <w:rPr>
                <w:b/>
                <w:bCs/>
              </w:rPr>
              <w:t xml:space="preserve">hypothesis</w:t>
            </w:r>
            <w:r>
              <w:t xml:space="preserve"> </w:t>
            </w:r>
            <w:r>
              <w:t xml:space="preserve">applies to. Anything finer is</w:t>
            </w:r>
            <w:r>
              <w:t xml:space="preserve"> </w:t>
            </w:r>
            <w:r>
              <w:rPr>
                <w:b/>
                <w:bCs/>
              </w:rPr>
              <w:t xml:space="preserve">pseudoreplication</w:t>
            </w:r>
            <w:r>
              <w:t xml:space="preserve"> </w:t>
            </w:r>
            <w:r>
              <w:t xml:space="preserve">(Hurlbert 1984): it shrinks your SE without adding information — a bias dressed as precision.</w:t>
            </w:r>
          </w:p>
          <w:p/>
        </w:tc>
      </w:tr>
    </w:tbl>
    <w:p>
      <w:pPr>
        <w:pStyle w:val="BodyText"/>
      </w:pPr>
      <w:r>
        <w:t xml:space="preserve">The next slide gives you three studies. Every one of them has been published in roughly this form.</w:t>
      </w:r>
    </w:p>
    <w:p>
      <w:pPr>
        <w:pStyle w:val="BodyText"/>
      </w:pPr>
      <w:r>
        <w:drawing>
          <wp:inline>
            <wp:extent cx="2852928" cy="3379196"/>
            <wp:effectExtent b="0" l="0" r="0" t="0"/>
            <wp:docPr descr="" title="" id="119" name="Picture"/>
            <a:graphic>
              <a:graphicData uri="http://schemas.openxmlformats.org/drawingml/2006/picture">
                <pic:pic>
                  <pic:nvPicPr>
                    <pic:cNvPr descr="images/clipboard-3427337242.png" id="120" name="Picture"/>
                    <pic:cNvPicPr>
                      <a:picLocks noChangeArrowheads="1" noChangeAspect="1"/>
                    </pic:cNvPicPr>
                  </pic:nvPicPr>
                  <pic:blipFill>
                    <a:blip r:embed="rId118"/>
                    <a:stretch>
                      <a:fillRect/>
                    </a:stretch>
                  </pic:blipFill>
                  <pic:spPr bwMode="auto">
                    <a:xfrm>
                      <a:off x="0" y="0"/>
                      <a:ext cx="2852928" cy="3379196"/>
                    </a:xfrm>
                    <a:prstGeom prst="rect">
                      <a:avLst/>
                    </a:prstGeom>
                    <a:noFill/>
                    <a:ln w="9525">
                      <a:noFill/>
                      <a:headEnd/>
                      <a:tailEnd/>
                    </a:ln>
                  </pic:spPr>
                </pic:pic>
              </a:graphicData>
            </a:graphic>
          </wp:inline>
        </w:drawing>
      </w:r>
    </w:p>
    <w:bookmarkEnd w:id="121"/>
    <w:bookmarkStart w:id="126" w:name="decide-what-is-n"/>
    <w:p>
      <w:pPr>
        <w:pStyle w:val="Heading2"/>
      </w:pPr>
      <w:r>
        <w:t xml:space="preserve">🗳️ DECIDE · What Is</w:t>
      </w:r>
      <w:r>
        <w:t xml:space="preserve"> </w:t>
      </w:r>
      <w:r>
        <w:rPr>
          <w:i/>
          <w:iCs/>
        </w:rPr>
        <w:t xml:space="preserve">n</w:t>
      </w:r>
      <w:r>
        <w:t xml:space="preserve">?</w:t>
      </w:r>
    </w:p>
    <w:p>
      <w:pPr>
        <w:pStyle w:val="FirstParagraph"/>
      </w:pPr>
      <w:r>
        <w:t xml:space="preserve">Write down the</w:t>
      </w:r>
      <w:r>
        <w:t xml:space="preserve"> </w:t>
      </w:r>
      <w:r>
        <w:rPr>
          <w:b/>
          <w:bCs/>
        </w:rPr>
        <w:t xml:space="preserve">true number of replicates per group</w:t>
      </w:r>
      <w:r>
        <w:t xml:space="preserve"> </w:t>
      </w:r>
      <w:r>
        <w:t xml:space="preserve">for each study. Three numbers.</w:t>
      </w:r>
    </w:p>
    <w:p>
      <w:pPr>
        <w:pStyle w:val="BodyText"/>
      </w:pPr>
      <w:r>
        <w:rPr>
          <w:b/>
          <w:bCs/>
        </w:rPr>
        <w:t xml:space="preserve">1. Fire and soil invertebrates.</w:t>
      </w:r>
      <w:r>
        <w:t xml:space="preserve"> </w:t>
      </w:r>
      <w:r>
        <w:t xml:space="preserve">20 soil cores from the burnt part of a forest, 20 from the unburnt part of</w:t>
      </w:r>
      <w:r>
        <w:t xml:space="preserve"> </w:t>
      </w:r>
      <w:r>
        <w:rPr>
          <w:i/>
          <w:iCs/>
        </w:rPr>
        <w:t xml:space="preserve">the same forest</w:t>
      </w:r>
      <w:r>
        <w:t xml:space="preserve">.</w:t>
      </w:r>
      <w:r>
        <w:t xml:space="preserve"> </w:t>
      </w:r>
      <w:r>
        <w:rPr>
          <w:b/>
          <w:bCs/>
        </w:rPr>
        <w:t xml:space="preserve">(a)</w:t>
      </w:r>
      <w:r>
        <w:t xml:space="preserve"> </w:t>
      </w:r>
      <w:r>
        <w:t xml:space="preserve">20</w:t>
      </w:r>
      <w:r>
        <w:t xml:space="preserve"> </w:t>
      </w:r>
      <w:r>
        <w:rPr>
          <w:b/>
          <w:bCs/>
        </w:rPr>
        <w:t xml:space="preserve">(b)</w:t>
      </w:r>
      <w:r>
        <w:t xml:space="preserve"> </w:t>
      </w:r>
      <w:r>
        <w:t xml:space="preserve">2</w:t>
      </w:r>
      <w:r>
        <w:t xml:space="preserve"> </w:t>
      </w:r>
      <w:r>
        <w:rPr>
          <w:b/>
          <w:bCs/>
        </w:rPr>
        <w:t xml:space="preserve">(c)</w:t>
      </w:r>
      <w:r>
        <w:t xml:space="preserve"> </w:t>
      </w:r>
      <w:r>
        <w:t xml:space="preserve">1</w:t>
      </w:r>
    </w:p>
    <w:p>
      <w:pPr>
        <w:pStyle w:val="BodyText"/>
      </w:pPr>
      <w:r>
        <w:rPr>
          <w:b/>
          <w:bCs/>
        </w:rPr>
        <w:t xml:space="preserve">2. Copper and barnacle settlement.</w:t>
      </w:r>
      <w:r>
        <w:t xml:space="preserve"> </w:t>
      </w:r>
      <w:r>
        <w:t xml:space="preserve">2 aquaria — one with copper, one without. 5 settling plates in each.</w:t>
      </w:r>
      <w:r>
        <w:t xml:space="preserve"> </w:t>
      </w:r>
      <w:r>
        <w:rPr>
          <w:b/>
          <w:bCs/>
        </w:rPr>
        <w:t xml:space="preserve">(a)</w:t>
      </w:r>
      <w:r>
        <w:t xml:space="preserve"> </w:t>
      </w:r>
      <w:r>
        <w:t xml:space="preserve">10</w:t>
      </w:r>
      <w:r>
        <w:t xml:space="preserve"> </w:t>
      </w:r>
      <w:r>
        <w:rPr>
          <w:b/>
          <w:bCs/>
        </w:rPr>
        <w:t xml:space="preserve">(b)</w:t>
      </w:r>
      <w:r>
        <w:t xml:space="preserve"> </w:t>
      </w:r>
      <w:r>
        <w:t xml:space="preserve">5</w:t>
      </w:r>
      <w:r>
        <w:t xml:space="preserve"> </w:t>
      </w:r>
      <w:r>
        <w:rPr>
          <w:b/>
          <w:bCs/>
        </w:rPr>
        <w:t xml:space="preserve">(c)</w:t>
      </w:r>
      <w:r>
        <w:t xml:space="preserve"> </w:t>
      </w:r>
      <w:r>
        <w:t xml:space="preserve">2</w:t>
      </w:r>
      <w:r>
        <w:t xml:space="preserve"> </w:t>
      </w:r>
      <w:r>
        <w:rPr>
          <w:b/>
          <w:bCs/>
        </w:rPr>
        <w:t xml:space="preserve">(d)</w:t>
      </w:r>
      <w:r>
        <w:t xml:space="preserve"> </w:t>
      </w:r>
      <w:r>
        <w:t xml:space="preserve">1</w:t>
      </w:r>
    </w:p>
    <w:p>
      <w:pPr>
        <w:pStyle w:val="BodyText"/>
      </w:pPr>
      <w:r>
        <w:rPr>
          <w:b/>
          <w:bCs/>
        </w:rPr>
        <w:t xml:space="preserve">3. Sewage and water quality.</w:t>
      </w:r>
      <w:r>
        <w:t xml:space="preserve"> </w:t>
      </w:r>
      <w:r>
        <w:t xml:space="preserve">10 water samples collected above the outfall, 10 below it.</w:t>
      </w:r>
      <w:r>
        <w:t xml:space="preserve"> </w:t>
      </w:r>
      <w:r>
        <w:rPr>
          <w:b/>
          <w:bCs/>
        </w:rPr>
        <w:t xml:space="preserve">(a)</w:t>
      </w:r>
      <w:r>
        <w:t xml:space="preserve"> </w:t>
      </w:r>
      <w:r>
        <w:t xml:space="preserve">20</w:t>
      </w:r>
      <w:r>
        <w:t xml:space="preserve"> </w:t>
      </w:r>
      <w:r>
        <w:rPr>
          <w:b/>
          <w:bCs/>
        </w:rPr>
        <w:t xml:space="preserve">(b)</w:t>
      </w:r>
      <w:r>
        <w:t xml:space="preserve"> </w:t>
      </w:r>
      <w:r>
        <w:t xml:space="preserve">10</w:t>
      </w:r>
      <w:r>
        <w:t xml:space="preserve"> </w:t>
      </w:r>
      <w:r>
        <w:rPr>
          <w:b/>
          <w:bCs/>
        </w:rPr>
        <w:t xml:space="preserve">(c)</w:t>
      </w:r>
      <w:r>
        <w:t xml:space="preserve"> </w:t>
      </w:r>
      <w:r>
        <w:t xml:space="preserve">1</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Applications/Positron.app/Contents/Resources/app/quarto/share/formats/docx/warning.png" id="123"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 Three letters, written down, before you vote.</w:t>
            </w:r>
          </w:p>
          <w:p>
            <w:pPr>
              <w:pStyle w:val="BodyText"/>
            </w:pPr>
            <w:pPr>
              <w:spacing w:after="16"/>
            </w:pPr>
            <w:r>
              <w:t xml:space="preserve">Number 3 is the one to argue about.</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Applications/Positron.app/Contents/Resources/app/quarto/share/formats/docx/note.png" id="12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The question to ask each time</w:t>
            </w:r>
          </w:p>
          <w:p>
            <w:pPr>
              <w:pStyle w:val="BodyText"/>
            </w:pPr>
            <w:r>
              <w:rPr>
                <w:i/>
                <w:iCs/>
              </w:rPr>
              <w:t xml:space="preserve">“What is the smallest thing I could have independently assigned or independently chosen?”</w:t>
            </w:r>
          </w:p>
          <w:p>
            <w:pPr>
              <w:pStyle w:val="BodyText"/>
            </w:pPr>
            <w:pPr>
              <w:spacing w:after="16"/>
            </w:pPr>
            <w:r>
              <w:t xml:space="preserve">Count those. Not the measurements.</w:t>
            </w:r>
          </w:p>
          <w:p/>
        </w:tc>
      </w:tr>
    </w:tbl>
    <w:bookmarkEnd w:id="126"/>
    <w:bookmarkStart w:id="131" w:name="what-n-actually-was"/>
    <w:p>
      <w:pPr>
        <w:pStyle w:val="Heading2"/>
      </w:pPr>
      <w:r>
        <w:t xml:space="preserve">What</w:t>
      </w:r>
      <w:r>
        <w:t xml:space="preserve"> </w:t>
      </w:r>
      <w:r>
        <w:rPr>
          <w:i/>
          <w:iCs/>
        </w:rPr>
        <w:t xml:space="preserve">n</w:t>
      </w:r>
      <w:r>
        <w:t xml:space="preserve"> </w:t>
      </w:r>
      <w:r>
        <w:t xml:space="preserve">Actually Was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Applications/Positron.app/Contents/Resources/app/quarto/share/formats/docx/important.png" id="128"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1. Fire → (c) n = 1 per group.</w:t>
            </w:r>
            <w:r>
              <w:t xml:space="preserve"> </w:t>
            </w:r>
            <w:r>
              <w:t xml:space="preserve">One burnt area, one unburnt area. The 20 cores describe</w:t>
            </w:r>
            <w:r>
              <w:t xml:space="preserve"> </w:t>
            </w:r>
            <w:r>
              <w:rPr>
                <w:i/>
                <w:iCs/>
              </w:rPr>
              <w:t xml:space="preserve">that</w:t>
            </w:r>
            <w:r>
              <w:t xml:space="preserve"> </w:t>
            </w:r>
            <w:r>
              <w:t xml:space="preserve">forest and support no claim about fire in general. To study fire you need</w:t>
            </w:r>
            <w:r>
              <w:t xml:space="preserve"> </w:t>
            </w:r>
            <w:r>
              <w:rPr>
                <w:b/>
                <w:bCs/>
              </w:rPr>
              <w:t xml:space="preserve">several burnt and several unburnt forests</w:t>
            </w:r>
            <w:r>
              <w:t xml:space="preserve">.</w:t>
            </w:r>
          </w:p>
          <w:p>
            <w:pPr>
              <w:pStyle w:val="BodyText"/>
            </w:pPr>
            <w:r>
              <w:rPr>
                <w:b/>
                <w:bCs/>
              </w:rPr>
              <w:t xml:space="preserve">2. Copper → (d) n = 1 per group.</w:t>
            </w:r>
            <w:r>
              <w:t xml:space="preserve"> </w:t>
            </w:r>
            <w:r>
              <w:t xml:space="preserve">One aquarium per treatment. The 5 plates share water, temperature, and whatever went wrong in that tank. You need</w:t>
            </w:r>
            <w:r>
              <w:t xml:space="preserve"> </w:t>
            </w:r>
            <w:r>
              <w:rPr>
                <w:b/>
                <w:bCs/>
              </w:rPr>
              <w:t xml:space="preserve">several aquaria per treatment</w:t>
            </w:r>
            <w:r>
              <w:t xml:space="preserve">.</w:t>
            </w:r>
          </w:p>
          <w:p>
            <w:pPr>
              <w:pStyle w:val="BodyText"/>
            </w:pPr>
            <w:pPr>
              <w:spacing w:after="16"/>
            </w:pPr>
            <w:r>
              <w:rPr>
                <w:b/>
                <w:bCs/>
              </w:rPr>
              <w:t xml:space="preserve">3. Sewage → (c) n = 1 per group.</w:t>
            </w:r>
            <w:r>
              <w:t xml:space="preserve"> </w:t>
            </w:r>
            <w:r>
              <w:t xml:space="preserve">This is the one that catches everybody. There is</w:t>
            </w:r>
            <w:r>
              <w:t xml:space="preserve"> </w:t>
            </w:r>
            <w:r>
              <w:rPr>
                <w:b/>
                <w:bCs/>
              </w:rPr>
              <w:t xml:space="preserve">one</w:t>
            </w:r>
            <w:r>
              <w:t xml:space="preserve"> </w:t>
            </w:r>
            <w:r>
              <w:t xml:space="preserve">upstream location and</w:t>
            </w:r>
            <w:r>
              <w:t xml:space="preserve"> </w:t>
            </w:r>
            <w:r>
              <w:rPr>
                <w:b/>
                <w:bCs/>
              </w:rPr>
              <w:t xml:space="preserve">one</w:t>
            </w:r>
            <w:r>
              <w:t xml:space="preserve"> </w:t>
            </w:r>
            <w:r>
              <w:t xml:space="preserve">downstream location. Ten samples from one place is ten measurements of one place.</w:t>
            </w:r>
          </w:p>
          <w:p/>
        </w:tc>
      </w:tr>
    </w:tbl>
    <w:p>
      <w:pPr>
        <w:pStyle w:val="BodyText"/>
      </w:pPr>
      <w:r>
        <w:t xml:space="preserve">In all three, the published version reported the bigger number — and a satisfyingly small p-value.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Applications/Positron.app/Contents/Resources/app/quarto/share/formats/docx/warning.png" id="130"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 What pseudoreplication does and does not do</w:t>
            </w:r>
          </w:p>
          <w:p>
            <w:pPr>
              <w:pStyle w:val="BodyText"/>
            </w:pPr>
            <w:r>
              <w:t xml:space="preserve">It barely moves your</w:t>
            </w:r>
            <w:r>
              <w:t xml:space="preserve"> </w:t>
            </w:r>
            <w:r>
              <w:rPr>
                <w:b/>
                <w:bCs/>
              </w:rPr>
              <w:t xml:space="preserve">means</w:t>
            </w:r>
            <w:r>
              <w:t xml:space="preserve">. It shrinks your</w:t>
            </w:r>
            <w:r>
              <w:t xml:space="preserve"> </w:t>
            </w:r>
            <w:r>
              <w:rPr>
                <w:b/>
                <w:bCs/>
              </w:rPr>
              <w:t xml:space="preserve">standard error</w:t>
            </w:r>
            <w:r>
              <w:t xml:space="preserve">. So the estimate stays put while the uncertainty around it quietly collapses.</w:t>
            </w:r>
          </w:p>
          <w:p>
            <w:pPr>
              <w:pStyle w:val="BodyText"/>
            </w:pPr>
            <w:pPr>
              <w:spacing w:after="16"/>
            </w:pPr>
            <w:r>
              <w:t xml:space="preserve">That is why it is so hard to catch by eye, and why no diagnostic plot will flag it. Only the design will.</w:t>
            </w:r>
          </w:p>
          <w:p/>
        </w:tc>
      </w:tr>
    </w:tbl>
    <w:p>
      <w:pPr>
        <w:pStyle w:val="BodyText"/>
      </w:pPr>
      <w:r>
        <w:t xml:space="preserve">You will do exactly this to a real dataset for homework — and get the opposite answer from the obvious one.</w:t>
      </w:r>
    </w:p>
    <w:bookmarkEnd w:id="131"/>
    <w:bookmarkStart w:id="135" w:name="we-already-fixed-this-once"/>
    <w:p>
      <w:pPr>
        <w:pStyle w:val="Heading2"/>
      </w:pPr>
      <w:r>
        <w:t xml:space="preserve">We Already Fixed This Once</w:t>
      </w:r>
    </w:p>
    <w:p>
      <w:pPr>
        <w:pStyle w:val="FirstParagraph"/>
      </w:pPr>
      <w:r>
        <w:t xml:space="preserve">Our own pine data has 64 rows and</w:t>
      </w:r>
      <w:r>
        <w:t xml:space="preserve"> </w:t>
      </w:r>
      <w:r>
        <w:rPr>
          <w:b/>
          <w:bCs/>
        </w:rPr>
        <w:t xml:space="preserve">8 trees’ worth of sides</w:t>
      </w:r>
      <w:r>
        <w:t xml:space="preserve"> </w:t>
      </w:r>
      <w:r>
        <w:t xml:space="preserve">— 4 trees, two sides each.</w:t>
      </w:r>
    </w:p>
    <w:p>
      <w:pPr>
        <w:pStyle w:val="BodyText"/>
      </w:pPr>
      <w:r>
        <w:t xml:space="preserve">Every analysis we have run since Week 4 starts by averaging the 8 needles per side away:</w:t>
      </w:r>
    </w:p>
    <w:p>
      <w:pPr>
        <w:pStyle w:val="SourceCode"/>
      </w:pPr>
      <w:r>
        <w:rPr>
          <w:rStyle w:val="NormalTok"/>
        </w:rPr>
        <w:t xml:space="preserve">p_df</w:t>
      </w:r>
    </w:p>
    <w:p>
      <w:pPr>
        <w:pStyle w:val="SourceCode"/>
      </w:pPr>
      <w:r>
        <w:rPr>
          <w:rStyle w:val="VerbatimChar"/>
        </w:rPr>
        <w:t xml:space="preserve"># A tibble: 8 × 3</w:t>
      </w:r>
      <w:r>
        <w:br/>
      </w:r>
      <w:r>
        <w:rPr>
          <w:rStyle w:val="VerbatimChar"/>
        </w:rPr>
        <w:t xml:space="preserve">  team       side  needle_length_mm</w:t>
      </w:r>
      <w:r>
        <w:br/>
      </w:r>
      <w:r>
        <w:rPr>
          <w:rStyle w:val="VerbatimChar"/>
        </w:rPr>
        <w:t xml:space="preserve">  &lt;chr&gt;      &lt;chr&gt;            &lt;dbl&gt;</w:t>
      </w:r>
      <w:r>
        <w:br/>
      </w:r>
      <w:r>
        <w:rPr>
          <w:rStyle w:val="VerbatimChar"/>
        </w:rPr>
        <w:t xml:space="preserve">1 botany     shady             16.1</w:t>
      </w:r>
      <w:r>
        <w:br/>
      </w:r>
      <w:r>
        <w:rPr>
          <w:rStyle w:val="VerbatimChar"/>
        </w:rPr>
        <w:t xml:space="preserve">2 botany     sunny             17.3</w:t>
      </w:r>
      <w:r>
        <w:br/>
      </w:r>
      <w:r>
        <w:rPr>
          <w:rStyle w:val="VerbatimChar"/>
        </w:rPr>
        <w:t xml:space="preserve">3 grace_jace shady             15.4</w:t>
      </w:r>
      <w:r>
        <w:br/>
      </w:r>
      <w:r>
        <w:rPr>
          <w:rStyle w:val="VerbatimChar"/>
        </w:rPr>
        <w:t xml:space="preserve">4 grace_jace sunny             15.5</w:t>
      </w:r>
      <w:r>
        <w:br/>
      </w:r>
      <w:r>
        <w:rPr>
          <w:rStyle w:val="VerbatimChar"/>
        </w:rPr>
        <w:t xml:space="preserve">5 one        shady             13.2</w:t>
      </w:r>
      <w:r>
        <w:br/>
      </w:r>
      <w:r>
        <w:rPr>
          <w:rStyle w:val="VerbatimChar"/>
        </w:rPr>
        <w:t xml:space="preserve">6 one        sunny             14.2</w:t>
      </w:r>
      <w:r>
        <w:br/>
      </w:r>
      <w:r>
        <w:rPr>
          <w:rStyle w:val="VerbatimChar"/>
        </w:rPr>
        <w:t xml:space="preserve">7 waterbugs  shady             11.7</w:t>
      </w:r>
      <w:r>
        <w:br/>
      </w:r>
      <w:r>
        <w:rPr>
          <w:rStyle w:val="VerbatimChar"/>
        </w:rPr>
        <w:t xml:space="preserve">8 waterbugs  sunny             13.8</w:t>
      </w:r>
    </w:p>
    <w:p>
      <w:pPr>
        <w:pStyle w:val="FirstParagraph"/>
      </w:pPr>
      <w:r>
        <w:t xml:space="preserve">That</w:t>
      </w:r>
      <w:r>
        <w:t xml:space="preserve"> </w:t>
      </w:r>
      <w:r>
        <w:rPr>
          <w:rStyle w:val="VerbatimChar"/>
        </w:rPr>
        <w:t xml:space="preserve">group_by() %&gt;% summarise()</w:t>
      </w:r>
      <w:r>
        <w:t xml:space="preserve"> </w:t>
      </w:r>
      <w:r>
        <w:t xml:space="preserve">is not data cleaning. It is the line where we choose the</w:t>
      </w:r>
      <w:r>
        <w:t xml:space="preserve"> </w:t>
      </w:r>
      <w:r>
        <w:rPr>
          <w:b/>
          <w:bCs/>
        </w:rPr>
        <w:t xml:space="preserve">tree</w:t>
      </w:r>
      <w:r>
        <w:t xml:space="preserve"> </w:t>
      </w:r>
      <w:r>
        <w:t xml:space="preserve">as the experimental unit, because the tree is what the hypothesis is about.</w:t>
      </w:r>
    </w:p>
    <w:p>
      <w:pPr>
        <w:pStyle w:val="BodyText"/>
      </w:pPr>
      <w:r>
        <w:drawing>
          <wp:inline>
            <wp:extent cx="2852928" cy="1891083"/>
            <wp:effectExtent b="0" l="0" r="0" t="0"/>
            <wp:docPr descr="" title="" id="133" name="Picture"/>
            <a:graphic>
              <a:graphicData uri="http://schemas.openxmlformats.org/drawingml/2006/picture">
                <pic:pic>
                  <pic:nvPicPr>
                    <pic:cNvPr descr="images/clipboard-1877860945.png" id="134" name="Picture"/>
                    <pic:cNvPicPr>
                      <a:picLocks noChangeArrowheads="1" noChangeAspect="1"/>
                    </pic:cNvPicPr>
                  </pic:nvPicPr>
                  <pic:blipFill>
                    <a:blip r:embed="rId132"/>
                    <a:stretch>
                      <a:fillRect/>
                    </a:stretch>
                  </pic:blipFill>
                  <pic:spPr bwMode="auto">
                    <a:xfrm>
                      <a:off x="0" y="0"/>
                      <a:ext cx="2852928" cy="1891083"/>
                    </a:xfrm>
                    <a:prstGeom prst="rect">
                      <a:avLst/>
                    </a:prstGeom>
                    <a:noFill/>
                    <a:ln w="9525">
                      <a:noFill/>
                      <a:headEnd/>
                      <a:tailEnd/>
                    </a:ln>
                  </pic:spPr>
                </pic:pic>
              </a:graphicData>
            </a:graphic>
          </wp:inline>
        </w:drawing>
      </w:r>
    </w:p>
    <w:p>
      <w:pPr>
        <w:pStyle w:val="BodyText"/>
      </w:pPr>
      <w:r>
        <w:t xml:space="preserve">One tank, many measurements,</w:t>
      </w:r>
      <w:r>
        <w:t xml:space="preserve"> </w:t>
      </w:r>
      <w:r>
        <w:rPr>
          <w:rStyle w:val="VerbatimChar"/>
        </w:rPr>
        <w:t xml:space="preserve">n = 1</w:t>
      </w:r>
      <w:r>
        <w:t xml:space="preserve">.</w:t>
      </w:r>
    </w:p>
    <w:bookmarkEnd w:id="135"/>
    <w:bookmarkStart w:id="142" w:name="balance"/>
    <w:p>
      <w:pPr>
        <w:pStyle w:val="Heading2"/>
      </w:pPr>
      <w:r>
        <w:t xml:space="preserve">Balance</w:t>
      </w:r>
    </w:p>
    <w:p>
      <w:pPr>
        <w:pStyle w:val="FirstParagraph"/>
      </w:pPr>
      <w:r>
        <w:t xml:space="preserve">For a fixed total effort,</w:t>
      </w:r>
      <w:r>
        <w:t xml:space="preserve"> </w:t>
      </w:r>
      <w:r>
        <w:rPr>
          <w:b/>
          <w:bCs/>
        </w:rPr>
        <w:t xml:space="preserve">equal group sizes give the smallest standard error</w:t>
      </w:r>
      <w:r>
        <w:t xml:space="preserve"> </w:t>
      </w:r>
      <w:r>
        <w:t xml:space="preserve">on the difference.</w:t>
      </w:r>
    </w:p>
    <w:p>
      <w:pPr>
        <w:pStyle w:val="Compact"/>
        <w:numPr>
          <w:ilvl w:val="0"/>
          <w:numId w:val="1017"/>
        </w:numPr>
      </w:pPr>
      <w:r>
        <w:t xml:space="preserve">10 and 10 beats 15 and 5, using the same 20 units</w:t>
      </w:r>
    </w:p>
    <w:p>
      <w:pPr>
        <w:pStyle w:val="Compact"/>
        <w:numPr>
          <w:ilvl w:val="0"/>
          <w:numId w:val="1017"/>
        </w:numPr>
      </w:pPr>
      <w:r>
        <w:t xml:space="preserve">Balance also makes the tests robust: unequal variances hurt far less when n is equal</w:t>
      </w:r>
    </w:p>
    <w:p>
      <w:pPr>
        <w:pStyle w:val="Compact"/>
        <w:numPr>
          <w:ilvl w:val="0"/>
          <w:numId w:val="1017"/>
        </w:numPr>
      </w:pPr>
      <w:r>
        <w:t xml:space="preserve">Unbalanced designs are harder to interpret in ANOVA — sums of squares stop being unique (we will hit this in Week 9)</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36" name="Picture"/>
                  <a:graphic>
                    <a:graphicData uri="http://schemas.openxmlformats.org/drawingml/2006/picture">
                      <pic:pic>
                        <pic:nvPicPr>
                          <pic:cNvPr descr="/Applications/Positron.app/Contents/Resources/app/quarto/share/formats/docx/tip.png" id="13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 When imbalance is not your fault</w:t>
            </w:r>
          </w:p>
          <w:p>
            <w:pPr>
              <w:pStyle w:val="BodyText"/>
            </w:pPr>
            <w:pPr>
              <w:spacing w:after="16"/>
            </w:pPr>
            <w:r>
              <w:t xml:space="preserve">Mortality, lost plots and weather happen. Balance is a design goal, not a moral requirement — but</w:t>
            </w:r>
            <w:r>
              <w:t xml:space="preserve"> </w:t>
            </w:r>
            <w:r>
              <w:rPr>
                <w:i/>
                <w:iCs/>
              </w:rPr>
              <w:t xml:space="preserve">plan</w:t>
            </w:r>
            <w:r>
              <w:t xml:space="preserve"> </w:t>
            </w:r>
            <w:r>
              <w:t xml:space="preserve">for balance, and report what you actually ended up with.</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8" name="Picture"/>
                  <a:graphic>
                    <a:graphicData uri="http://schemas.openxmlformats.org/drawingml/2006/picture">
                      <pic:pic>
                        <pic:nvPicPr>
                          <pic:cNvPr descr="/Applications/Positron.app/Contents/Resources/app/quarto/share/formats/docx/note.png" id="13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Reference</w:t>
            </w:r>
          </w:p>
          <w:p>
            <w:pPr>
              <w:pStyle w:val="BodyText"/>
            </w:pPr>
            <w:pPr>
              <w:spacing w:after="16"/>
            </w:pPr>
            <w:r>
              <w:t xml:space="preserve">Whitlock &amp; Schluter §14.5 — reducing the influence of sampling error: replication, balance, blocking, and choosing extreme treatment levels.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0" name="Picture"/>
                  <a:graphic>
                    <a:graphicData uri="http://schemas.openxmlformats.org/drawingml/2006/picture">
                      <pic:pic>
                        <pic:nvPicPr>
                          <pic:cNvPr descr="/Applications/Positron.app/Contents/Resources/app/quarto/share/formats/docx/note.png" id="14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Extreme treatments</w:t>
            </w:r>
          </w:p>
          <w:p>
            <w:pPr>
              <w:pStyle w:val="BodyText"/>
            </w:pPr>
            <w:pPr>
              <w:spacing w:after="16"/>
            </w:pPr>
            <w:r>
              <w:t xml:space="preserve">If you want to detect a dose response with few replicates, spread your doses wide. Four doses clustered near the middle waste your replicates on a range where nothing happens.</w:t>
            </w:r>
          </w:p>
          <w:p/>
        </w:tc>
      </w:tr>
    </w:tbl>
    <w:bookmarkEnd w:id="142"/>
    <w:bookmarkStart w:id="143" w:name="independence-and-autocorrelation"/>
    <w:p>
      <w:pPr>
        <w:pStyle w:val="Heading2"/>
      </w:pPr>
      <w:r>
        <w:t xml:space="preserve">Independence and Autocorrelation</w:t>
      </w:r>
    </w:p>
    <w:p>
      <w:pPr>
        <w:pStyle w:val="FirstParagraph"/>
      </w:pPr>
      <w:r>
        <w:t xml:space="preserve">Most tests assume observations are</w:t>
      </w:r>
      <w:r>
        <w:t xml:space="preserve"> </w:t>
      </w:r>
      <w:r>
        <w:rPr>
          <w:b/>
          <w:bCs/>
        </w:rPr>
        <w:t xml:space="preserve">independent</w:t>
      </w:r>
      <w:r>
        <w:t xml:space="preserve"> </w:t>
      </w:r>
      <w:r>
        <w:t xml:space="preserve">— knowing one tells you nothing about another.</w:t>
      </w:r>
      <w:r>
        <w:t xml:space="preserve"> </w:t>
      </w:r>
      <w:r>
        <w:rPr>
          <w:b/>
          <w:bCs/>
        </w:rPr>
        <w:t xml:space="preserve">Autocorrelation</w:t>
      </w:r>
      <w:r>
        <w:t xml:space="preserve"> </w:t>
      </w:r>
      <w:r>
        <w:t xml:space="preserve">is the standard violation: things near each other in space or time resemble each other. Samples 1 m apart are not two independent samples; consecutive days are not independent days; offspring of one mother are not independent of each other.</w:t>
      </w:r>
    </w:p>
    <w:p>
      <w:pPr>
        <w:pStyle w:val="BodyText"/>
      </w:pPr>
      <w:r>
        <w:t xml:space="preserve">You have two options, and only two:</w:t>
      </w:r>
      <w:r>
        <w:t xml:space="preserve"> </w:t>
      </w:r>
      <w:r>
        <w:rPr>
          <w:b/>
          <w:bCs/>
        </w:rPr>
        <w:t xml:space="preserve">space your samples beyond the correlation range</w:t>
      </w:r>
      <w:r>
        <w:t xml:space="preserve">, or</w:t>
      </w:r>
      <w:r>
        <w:t xml:space="preserve"> </w:t>
      </w:r>
      <w:r>
        <w:rPr>
          <w:b/>
          <w:bCs/>
        </w:rPr>
        <w:t xml:space="preserve">model it</w:t>
      </w:r>
      <w:r>
        <w:t xml:space="preserve"> </w:t>
      </w:r>
      <w:r>
        <w:t xml:space="preserve">(Week 10 onward).</w:t>
      </w:r>
    </w:p>
    <w:p>
      <w:pPr>
        <w:pStyle w:val="BodyText"/>
      </w:pPr>
      <w:r>
        <w:rPr>
          <w:b/>
          <w:bCs/>
        </w:rPr>
        <w:t xml:space="preserve">Or — you stop fighting it and use it.</w:t>
      </w:r>
    </w:p>
    <w:bookmarkEnd w:id="143"/>
    <w:bookmarkStart w:id="149" w:name="blocking-and-our-paired-design"/>
    <w:p>
      <w:pPr>
        <w:pStyle w:val="Heading2"/>
      </w:pPr>
      <w:r>
        <w:t xml:space="preserve">Blocking, and Our Paired Design</w:t>
      </w:r>
    </w:p>
    <w:p>
      <w:pPr>
        <w:pStyle w:val="FirstParagraph"/>
      </w:pPr>
      <w:r>
        <w:rPr>
          <w:b/>
          <w:bCs/>
        </w:rPr>
        <w:t xml:space="preserve">Blocking:</w:t>
      </w:r>
      <w:r>
        <w:t xml:space="preserve"> </w:t>
      </w:r>
      <w:r>
        <w:t xml:space="preserve">group units into sets that are alike, then randomize treatments</w:t>
      </w:r>
      <w:r>
        <w:t xml:space="preserve"> </w:t>
      </w:r>
      <w:r>
        <w:rPr>
          <w:i/>
          <w:iCs/>
        </w:rPr>
        <w:t xml:space="preserve">within</w:t>
      </w:r>
      <w:r>
        <w:t xml:space="preserve"> </w:t>
      </w:r>
      <w:r>
        <w:t xml:space="preserve">each set. Variation among blocks leaves the comparison instead of contaminating it.</w:t>
      </w:r>
    </w:p>
    <w:p>
      <w:pPr>
        <w:pStyle w:val="Compact"/>
        <w:numPr>
          <w:ilvl w:val="0"/>
          <w:numId w:val="1018"/>
        </w:numPr>
      </w:pPr>
      <w:r>
        <w:t xml:space="preserve">Chambers differ? Run every temperature in every chamber —</w:t>
      </w:r>
      <w:r>
        <w:t xml:space="preserve"> </w:t>
      </w:r>
      <w:r>
        <w:rPr>
          <w:b/>
          <w:bCs/>
        </w:rPr>
        <w:t xml:space="preserve">block by chamber</w:t>
      </w:r>
    </w:p>
    <w:p>
      <w:pPr>
        <w:pStyle w:val="Compact"/>
        <w:numPr>
          <w:ilvl w:val="0"/>
          <w:numId w:val="1018"/>
        </w:numPr>
      </w:pPr>
      <w:r>
        <w:t xml:space="preserve">Days differ? Run all treatments each day —</w:t>
      </w:r>
      <w:r>
        <w:t xml:space="preserve"> </w:t>
      </w:r>
      <w:r>
        <w:rPr>
          <w:b/>
          <w:bCs/>
        </w:rPr>
        <w:t xml:space="preserve">block by time</w:t>
      </w:r>
    </w:p>
    <w:p>
      <w:pPr>
        <w:pStyle w:val="Compact"/>
        <w:numPr>
          <w:ilvl w:val="0"/>
          <w:numId w:val="1018"/>
        </w:numPr>
      </w:pPr>
      <w:r>
        <w:t xml:space="preserve">Ridiculously variable sites? Put all treatments at each site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44" name="Picture"/>
                  <a:graphic>
                    <a:graphicData uri="http://schemas.openxmlformats.org/drawingml/2006/picture">
                      <pic:pic>
                        <pic:nvPicPr>
                          <pic:cNvPr descr="/Applications/Positron.app/Contents/Resources/app/quarto/share/formats/docx/important.png" id="145"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 A paired design is a block of size two</w:t>
            </w:r>
          </w:p>
          <w:p>
            <w:pPr>
              <w:pStyle w:val="BodyText"/>
            </w:pPr>
            <w:r>
              <w:t xml:space="preserve">Two sides of the</w:t>
            </w:r>
            <w:r>
              <w:t xml:space="preserve"> </w:t>
            </w:r>
            <w:r>
              <w:rPr>
                <w:i/>
                <w:iCs/>
              </w:rPr>
              <w:t xml:space="preserve">same tree</w:t>
            </w:r>
            <w:r>
              <w:t xml:space="preserve"> </w:t>
            </w:r>
            <w:r>
              <w:t xml:space="preserve">share genotype, soil, age and history. Pairing removes all of it from the comparison. That is why 7 trees do the work of 88.</w:t>
            </w:r>
          </w:p>
          <w:p>
            <w:pPr>
              <w:pStyle w:val="BodyText"/>
            </w:pPr>
            <w:pPr>
              <w:spacing w:after="16"/>
            </w:pPr>
            <w:r>
              <w:rPr>
                <w:b/>
                <w:bCs/>
              </w:rPr>
              <w:t xml:space="preserve">Non-independence you ignore costs you. Non-independence you plan for pays you.</w:t>
            </w:r>
            <w:r>
              <w:t xml:space="preserve"> </w:t>
            </w:r>
            <w:r>
              <w:t xml:space="preserve">Blocking is how you get paid.</w:t>
            </w:r>
          </w:p>
          <w:p/>
        </w:tc>
      </w:tr>
    </w:tbl>
    <w:p>
      <w:pPr>
        <w:pStyle w:val="BodyText"/>
      </w:pPr>
      <w:r>
        <w:t xml:space="preserve">Blocked designs need blocked</w:t>
      </w:r>
      <w:r>
        <w:t xml:space="preserve"> </w:t>
      </w:r>
      <w:r>
        <w:rPr>
          <w:i/>
          <w:iCs/>
        </w:rPr>
        <w:t xml:space="preserve">analyses</w:t>
      </w:r>
      <w:r>
        <w:t xml:space="preserve"> </w:t>
      </w:r>
      <w:r>
        <w:t xml:space="preserve">— Week 9 and Week 10.</w:t>
      </w:r>
    </w:p>
    <w:p>
      <w:pPr>
        <w:pStyle w:val="BodyText"/>
      </w:pPr>
      <w:r>
        <w:drawing>
          <wp:inline>
            <wp:extent cx="3119357" cy="2752374"/>
            <wp:effectExtent b="0" l="0" r="0" t="0"/>
            <wp:docPr descr="" title="" id="147" name="Picture"/>
            <a:graphic>
              <a:graphicData uri="http://schemas.openxmlformats.org/drawingml/2006/picture">
                <pic:pic>
                  <pic:nvPicPr>
                    <pic:cNvPr descr="study_design_sampling_lecture_files/figure-docx/study-design-sampling-07-1.png" id="148" name="Picture"/>
                    <pic:cNvPicPr>
                      <a:picLocks noChangeArrowheads="1" noChangeAspect="1"/>
                    </pic:cNvPicPr>
                  </pic:nvPicPr>
                  <pic:blipFill>
                    <a:blip r:embed="rId146"/>
                    <a:stretch>
                      <a:fillRect/>
                    </a:stretch>
                  </pic:blipFill>
                  <pic:spPr bwMode="auto">
                    <a:xfrm>
                      <a:off x="0" y="0"/>
                      <a:ext cx="3119357" cy="2752374"/>
                    </a:xfrm>
                    <a:prstGeom prst="rect">
                      <a:avLst/>
                    </a:prstGeom>
                    <a:noFill/>
                    <a:ln w="9525">
                      <a:noFill/>
                      <a:headEnd/>
                      <a:tailEnd/>
                    </a:ln>
                  </pic:spPr>
                </pic:pic>
              </a:graphicData>
            </a:graphic>
          </wp:inline>
        </w:drawing>
      </w:r>
    </w:p>
    <w:p>
      <w:pPr>
        <w:pStyle w:val="BodyText"/>
      </w:pPr>
      <w:r>
        <w:t xml:space="preserve">Every tree slopes the same way. The trees sit at different heights. Blocking keeps the slope and throws away the heights.</w:t>
      </w:r>
    </w:p>
    <w:bookmarkEnd w:id="149"/>
    <w:bookmarkStart w:id="150" w:name="part-6-sampling-layouts-in-the-field"/>
    <w:p>
      <w:pPr>
        <w:pStyle w:val="Heading2"/>
      </w:pPr>
      <w:r>
        <w:t xml:space="preserve">Part 6 · Sampling Layouts in the Field</w:t>
      </w:r>
    </w:p>
    <w:bookmarkEnd w:id="150"/>
    <w:bookmarkStart w:id="157" w:name="simple-random-and-stratified"/>
    <w:p>
      <w:pPr>
        <w:pStyle w:val="Heading2"/>
      </w:pPr>
      <w:r>
        <w:t xml:space="preserve">Simple Random and Stratified</w:t>
      </w:r>
    </w:p>
    <w:p>
      <w:pPr>
        <w:pStyle w:val="FirstParagraph"/>
      </w:pPr>
      <w:r>
        <w:rPr>
          <w:b/>
          <w:bCs/>
        </w:rPr>
        <w:t xml:space="preserve">Simple random</w:t>
      </w:r>
      <w:r>
        <w:t xml:space="preserve"> </w:t>
      </w:r>
      <w:r>
        <w:t xml:space="preserve">— every unit has an equal chance of selection. Number the units, draw with a random number generator.</w:t>
      </w:r>
    </w:p>
    <w:p>
      <w:pPr>
        <w:pStyle w:val="Compact"/>
        <w:numPr>
          <w:ilvl w:val="0"/>
          <w:numId w:val="1019"/>
        </w:numPr>
      </w:pPr>
      <w:r>
        <w:t xml:space="preserve">What nearly every test assumes you did</w:t>
      </w:r>
    </w:p>
    <w:p>
      <w:pPr>
        <w:pStyle w:val="Compact"/>
        <w:numPr>
          <w:ilvl w:val="0"/>
          <w:numId w:val="1019"/>
        </w:numPr>
      </w:pPr>
      <w:r>
        <w:t xml:space="preserve">Genuinely awkward in the field;</w:t>
      </w:r>
      <w:r>
        <w:t xml:space="preserve"> </w:t>
      </w:r>
      <w:r>
        <w:rPr>
          <w:i/>
          <w:iCs/>
        </w:rPr>
        <w:t xml:space="preserve">haphazard</w:t>
      </w:r>
      <w:r>
        <w:t xml:space="preserve"> </w:t>
      </w:r>
      <w:r>
        <w:t xml:space="preserve">is the common substitute, and it is not the same thing</w:t>
      </w:r>
    </w:p>
    <w:p>
      <w:pPr>
        <w:pStyle w:val="FirstParagraph"/>
      </w:pPr>
      <w:r>
        <w:rPr>
          <w:b/>
          <w:bCs/>
        </w:rPr>
        <w:t xml:space="preserve">Stratified</w:t>
      </w:r>
      <w:r>
        <w:t xml:space="preserve"> </w:t>
      </w:r>
      <w:r>
        <w:t xml:space="preserve">— if the population has distinct strata, sample each one separately, with n proportional to stratum size.</w:t>
      </w:r>
    </w:p>
    <w:p>
      <w:pPr>
        <w:pStyle w:val="Compact"/>
        <w:numPr>
          <w:ilvl w:val="0"/>
          <w:numId w:val="1020"/>
        </w:numPr>
      </w:pPr>
      <w:r>
        <w:rPr>
          <w:b/>
          <w:bCs/>
        </w:rPr>
        <w:t xml:space="preserve">More precise than simple random</w:t>
      </w:r>
      <w:r>
        <w:t xml:space="preserve"> </w:t>
      </w:r>
      <w:r>
        <w:t xml:space="preserve">when strata differ, because within-stratum variance is all that is left</w:t>
      </w:r>
    </w:p>
    <w:p>
      <w:pPr>
        <w:pStyle w:val="Compact"/>
        <w:numPr>
          <w:ilvl w:val="0"/>
          <w:numId w:val="1020"/>
        </w:numPr>
      </w:pPr>
      <w:r>
        <w:t xml:space="preserve">Strata must go</w:t>
      </w:r>
      <w:r>
        <w:t xml:space="preserve"> </w:t>
      </w:r>
      <w:r>
        <w:rPr>
          <w:b/>
          <w:bCs/>
        </w:rPr>
        <w:t xml:space="preserve">into the model</w:t>
      </w:r>
      <w:r>
        <w:t xml:space="preserve">, not be ignored</w:t>
      </w:r>
    </w:p>
    <w:p>
      <w:pPr>
        <w:pStyle w:val="FirstParagraph"/>
      </w:pPr>
      <w:r>
        <w:drawing>
          <wp:inline>
            <wp:extent cx="2194560" cy="1088310"/>
            <wp:effectExtent b="0" l="0" r="0" t="0"/>
            <wp:docPr descr="" title="" id="152" name="Picture"/>
            <a:graphic>
              <a:graphicData uri="http://schemas.openxmlformats.org/drawingml/2006/picture">
                <pic:pic>
                  <pic:nvPicPr>
                    <pic:cNvPr descr="images/clipboard-1715765919.png" id="153" name="Picture"/>
                    <pic:cNvPicPr>
                      <a:picLocks noChangeArrowheads="1" noChangeAspect="1"/>
                    </pic:cNvPicPr>
                  </pic:nvPicPr>
                  <pic:blipFill>
                    <a:blip r:embed="rId151"/>
                    <a:stretch>
                      <a:fillRect/>
                    </a:stretch>
                  </pic:blipFill>
                  <pic:spPr bwMode="auto">
                    <a:xfrm>
                      <a:off x="0" y="0"/>
                      <a:ext cx="2194560" cy="1088310"/>
                    </a:xfrm>
                    <a:prstGeom prst="rect">
                      <a:avLst/>
                    </a:prstGeom>
                    <a:noFill/>
                    <a:ln w="9525">
                      <a:noFill/>
                      <a:headEnd/>
                      <a:tailEnd/>
                    </a:ln>
                  </pic:spPr>
                </pic:pic>
              </a:graphicData>
            </a:graphic>
          </wp:inline>
        </w:drawing>
      </w:r>
    </w:p>
    <w:p>
      <w:pPr>
        <w:pStyle w:val="BodyText"/>
      </w:pPr>
      <w:r>
        <w:t xml:space="preserve">Simple random</w:t>
      </w:r>
    </w:p>
    <w:p>
      <w:pPr>
        <w:pStyle w:val="BodyText"/>
      </w:pPr>
      <w:r>
        <w:drawing>
          <wp:inline>
            <wp:extent cx="2194560" cy="1166339"/>
            <wp:effectExtent b="0" l="0" r="0" t="0"/>
            <wp:docPr descr="" title="" id="155" name="Picture"/>
            <a:graphic>
              <a:graphicData uri="http://schemas.openxmlformats.org/drawingml/2006/picture">
                <pic:pic>
                  <pic:nvPicPr>
                    <pic:cNvPr descr="images/clipboard-4229571822.png" id="156" name="Picture"/>
                    <pic:cNvPicPr>
                      <a:picLocks noChangeArrowheads="1" noChangeAspect="1"/>
                    </pic:cNvPicPr>
                  </pic:nvPicPr>
                  <pic:blipFill>
                    <a:blip r:embed="rId154"/>
                    <a:stretch>
                      <a:fillRect/>
                    </a:stretch>
                  </pic:blipFill>
                  <pic:spPr bwMode="auto">
                    <a:xfrm>
                      <a:off x="0" y="0"/>
                      <a:ext cx="2194560" cy="1166339"/>
                    </a:xfrm>
                    <a:prstGeom prst="rect">
                      <a:avLst/>
                    </a:prstGeom>
                    <a:noFill/>
                    <a:ln w="9525">
                      <a:noFill/>
                      <a:headEnd/>
                      <a:tailEnd/>
                    </a:ln>
                  </pic:spPr>
                </pic:pic>
              </a:graphicData>
            </a:graphic>
          </wp:inline>
        </w:drawing>
      </w:r>
    </w:p>
    <w:p>
      <w:pPr>
        <w:pStyle w:val="BodyText"/>
      </w:pPr>
      <w:r>
        <w:t xml:space="preserve">Stratified</w:t>
      </w:r>
    </w:p>
    <w:bookmarkEnd w:id="157"/>
    <w:bookmarkStart w:id="164" w:name="cluster-and-systematic"/>
    <w:p>
      <w:pPr>
        <w:pStyle w:val="Heading2"/>
      </w:pPr>
      <w:r>
        <w:t xml:space="preserve">Cluster and Systematic</w:t>
      </w:r>
    </w:p>
    <w:p>
      <w:pPr>
        <w:pStyle w:val="FirstParagraph"/>
      </w:pPr>
      <w:r>
        <w:rPr>
          <w:b/>
          <w:bCs/>
        </w:rPr>
        <w:t xml:space="preserve">Cluster</w:t>
      </w:r>
      <w:r>
        <w:t xml:space="preserve"> </w:t>
      </w:r>
      <w:r>
        <w:t xml:space="preserve">— sample subunits nested inside larger units. Used when travel or access makes anything else impossible.</w:t>
      </w:r>
    </w:p>
    <w:p>
      <w:pPr>
        <w:pStyle w:val="Compact"/>
        <w:numPr>
          <w:ilvl w:val="0"/>
          <w:numId w:val="1021"/>
        </w:numPr>
      </w:pPr>
      <w:r>
        <w:t xml:space="preserve">Cheap, and</w:t>
      </w:r>
      <w:r>
        <w:t xml:space="preserve"> </w:t>
      </w:r>
      <w:r>
        <w:rPr>
          <w:b/>
          <w:bCs/>
        </w:rPr>
        <w:t xml:space="preserve">less</w:t>
      </w:r>
      <w:r>
        <w:t xml:space="preserve"> </w:t>
      </w:r>
      <w:r>
        <w:t xml:space="preserve">precise than simple random for the same total n</w:t>
      </w:r>
    </w:p>
    <w:p>
      <w:pPr>
        <w:pStyle w:val="Compact"/>
        <w:numPr>
          <w:ilvl w:val="0"/>
          <w:numId w:val="1021"/>
        </w:numPr>
      </w:pPr>
      <w:r>
        <w:t xml:space="preserve">The clusters are your replicates →</w:t>
      </w:r>
      <w:r>
        <w:t xml:space="preserve"> </w:t>
      </w:r>
      <w:r>
        <w:rPr>
          <w:b/>
          <w:bCs/>
        </w:rPr>
        <w:t xml:space="preserve">nested ANOVA</w:t>
      </w:r>
      <w:r>
        <w:t xml:space="preserve"> </w:t>
      </w:r>
      <w:r>
        <w:t xml:space="preserve">(Week 9) or a mixed model (Week 10)</w:t>
      </w:r>
    </w:p>
    <w:p>
      <w:pPr>
        <w:pStyle w:val="FirstParagraph"/>
      </w:pPr>
      <w:r>
        <w:rPr>
          <w:b/>
          <w:bCs/>
        </w:rPr>
        <w:t xml:space="preserve">Systematic</w:t>
      </w:r>
      <w:r>
        <w:t xml:space="preserve"> </w:t>
      </w:r>
      <w:r>
        <w:t xml:space="preserve">— units evenly spaced; the transect is the ecological classic.</w:t>
      </w:r>
    </w:p>
    <w:p>
      <w:pPr>
        <w:pStyle w:val="Compact"/>
        <w:numPr>
          <w:ilvl w:val="0"/>
          <w:numId w:val="1022"/>
        </w:numPr>
      </w:pPr>
      <w:r>
        <w:t xml:space="preserve">Ideal for describing change</w:t>
      </w:r>
      <w:r>
        <w:t xml:space="preserve"> </w:t>
      </w:r>
      <w:r>
        <w:rPr>
          <w:b/>
          <w:bCs/>
        </w:rPr>
        <w:t xml:space="preserve">along a gradient</w:t>
      </w:r>
    </w:p>
    <w:p>
      <w:pPr>
        <w:pStyle w:val="Compact"/>
        <w:numPr>
          <w:ilvl w:val="0"/>
          <w:numId w:val="1022"/>
        </w:numPr>
      </w:pPr>
      <w:r>
        <w:t xml:space="preserve">One real risk: your spacing lines up with a periodicity in the system</w:t>
      </w:r>
    </w:p>
    <w:p>
      <w:pPr>
        <w:pStyle w:val="FirstParagraph"/>
      </w:pPr>
      <w:r>
        <w:drawing>
          <wp:inline>
            <wp:extent cx="2194560" cy="1166339"/>
            <wp:effectExtent b="0" l="0" r="0" t="0"/>
            <wp:docPr descr="" title="" id="159" name="Picture"/>
            <a:graphic>
              <a:graphicData uri="http://schemas.openxmlformats.org/drawingml/2006/picture">
                <pic:pic>
                  <pic:nvPicPr>
                    <pic:cNvPr descr="images/clipboard-3497374488.png" id="160" name="Picture"/>
                    <pic:cNvPicPr>
                      <a:picLocks noChangeArrowheads="1" noChangeAspect="1"/>
                    </pic:cNvPicPr>
                  </pic:nvPicPr>
                  <pic:blipFill>
                    <a:blip r:embed="rId158"/>
                    <a:stretch>
                      <a:fillRect/>
                    </a:stretch>
                  </pic:blipFill>
                  <pic:spPr bwMode="auto">
                    <a:xfrm>
                      <a:off x="0" y="0"/>
                      <a:ext cx="2194560" cy="1166339"/>
                    </a:xfrm>
                    <a:prstGeom prst="rect">
                      <a:avLst/>
                    </a:prstGeom>
                    <a:noFill/>
                    <a:ln w="9525">
                      <a:noFill/>
                      <a:headEnd/>
                      <a:tailEnd/>
                    </a:ln>
                  </pic:spPr>
                </pic:pic>
              </a:graphicData>
            </a:graphic>
          </wp:inline>
        </w:drawing>
      </w:r>
    </w:p>
    <w:p>
      <w:pPr>
        <w:pStyle w:val="BodyText"/>
      </w:pPr>
      <w:r>
        <w:t xml:space="preserve">Cluster</w:t>
      </w:r>
    </w:p>
    <w:p>
      <w:pPr>
        <w:pStyle w:val="BodyText"/>
      </w:pPr>
      <w:r>
        <w:drawing>
          <wp:inline>
            <wp:extent cx="2194560" cy="1091681"/>
            <wp:effectExtent b="0" l="0" r="0" t="0"/>
            <wp:docPr descr="" title="" id="162" name="Picture"/>
            <a:graphic>
              <a:graphicData uri="http://schemas.openxmlformats.org/drawingml/2006/picture">
                <pic:pic>
                  <pic:nvPicPr>
                    <pic:cNvPr descr="images/clipboard-1509791440.png" id="163" name="Picture"/>
                    <pic:cNvPicPr>
                      <a:picLocks noChangeArrowheads="1" noChangeAspect="1"/>
                    </pic:cNvPicPr>
                  </pic:nvPicPr>
                  <pic:blipFill>
                    <a:blip r:embed="rId161"/>
                    <a:stretch>
                      <a:fillRect/>
                    </a:stretch>
                  </pic:blipFill>
                  <pic:spPr bwMode="auto">
                    <a:xfrm>
                      <a:off x="0" y="0"/>
                      <a:ext cx="2194560" cy="1091681"/>
                    </a:xfrm>
                    <a:prstGeom prst="rect">
                      <a:avLst/>
                    </a:prstGeom>
                    <a:noFill/>
                    <a:ln w="9525">
                      <a:noFill/>
                      <a:headEnd/>
                      <a:tailEnd/>
                    </a:ln>
                  </pic:spPr>
                </pic:pic>
              </a:graphicData>
            </a:graphic>
          </wp:inline>
        </w:drawing>
      </w:r>
    </w:p>
    <w:p>
      <w:pPr>
        <w:pStyle w:val="BodyText"/>
      </w:pPr>
      <w:r>
        <w:t xml:space="preserve">Systematic</w:t>
      </w:r>
    </w:p>
    <w:bookmarkEnd w:id="164"/>
    <w:bookmarkStart w:id="170" w:name="decide-where-do-you-spend-the-money"/>
    <w:p>
      <w:pPr>
        <w:pStyle w:val="Heading2"/>
      </w:pPr>
      <w:r>
        <w:t xml:space="preserve">🗳️ DECIDE · Where Do You Spend the Money?</w:t>
      </w:r>
    </w:p>
    <w:p>
      <w:pPr>
        <w:pStyle w:val="FirstParagraph"/>
      </w:pPr>
      <w:r>
        <w:t xml:space="preserve">A published study compares a</w:t>
      </w:r>
      <w:r>
        <w:t xml:space="preserve"> </w:t>
      </w:r>
      <w:r>
        <w:rPr>
          <w:b/>
          <w:bCs/>
        </w:rPr>
        <w:t xml:space="preserve">heavily visited</w:t>
      </w:r>
      <w:r>
        <w:t xml:space="preserve"> </w:t>
      </w:r>
      <w:r>
        <w:t xml:space="preserve">tidepool beach with a</w:t>
      </w:r>
      <w:r>
        <w:t xml:space="preserve"> </w:t>
      </w:r>
      <w:r>
        <w:rPr>
          <w:b/>
          <w:bCs/>
        </w:rPr>
        <w:t xml:space="preserve">restricted, no-access</w:t>
      </w:r>
      <w:r>
        <w:t xml:space="preserve"> </w:t>
      </w:r>
      <w:r>
        <w:t xml:space="preserve">beach. Invertebrate densities are lower, and 78.2% of boulders are disturbed at the visited beach versus 1.8% at the restricted one. Sampled once, this year.</w:t>
      </w:r>
    </w:p>
    <w:p>
      <w:pPr>
        <w:pStyle w:val="BodyText"/>
      </w:pPr>
      <w:r>
        <w:t xml:space="preserve">You inherit this project with funding for</w:t>
      </w:r>
      <w:r>
        <w:t xml:space="preserve"> </w:t>
      </w:r>
      <w:r>
        <w:rPr>
          <w:b/>
          <w:bCs/>
        </w:rPr>
        <w:t xml:space="preserve">exactly one more sampling campaign</w:t>
      </w:r>
      <w:r>
        <w:t xml:space="preserve">. You want to claim that</w:t>
      </w:r>
      <w:r>
        <w:t xml:space="preserve"> </w:t>
      </w:r>
      <w:r>
        <w:rPr>
          <w:i/>
          <w:iCs/>
        </w:rPr>
        <w:t xml:space="preserve">visitors</w:t>
      </w:r>
      <w:r>
        <w:t xml:space="preserve"> </w:t>
      </w:r>
      <w:r>
        <w:t xml:space="preserve">reduce invertebrate density.</w:t>
      </w:r>
    </w:p>
    <w:p>
      <w:pPr>
        <w:pStyle w:val="BodyText"/>
      </w:pPr>
      <w:r>
        <w:rPr>
          <w:b/>
          <w:bCs/>
        </w:rPr>
        <w:t xml:space="preserve">Where do you spend it?</w:t>
      </w:r>
    </w:p>
    <w:p>
      <w:pPr>
        <w:pStyle w:val="BodyText"/>
      </w:pPr>
      <w:r>
        <w:rPr>
          <w:b/>
          <w:bCs/>
        </w:rPr>
        <w:t xml:space="preserve">(a)</w:t>
      </w:r>
      <w:r>
        <w:t xml:space="preserve"> </w:t>
      </w:r>
      <w:r>
        <w:t xml:space="preserve">More quadrats at both beaches — tighten the estimates you already have</w:t>
      </w:r>
    </w:p>
    <w:p>
      <w:pPr>
        <w:pStyle w:val="BodyText"/>
      </w:pPr>
      <w:r>
        <w:rPr>
          <w:b/>
          <w:bCs/>
        </w:rPr>
        <w:t xml:space="preserve">(b)</w:t>
      </w:r>
      <w:r>
        <w:t xml:space="preserve"> </w:t>
      </w:r>
      <w:r>
        <w:t xml:space="preserve">Add a third, intermediate-use beach — get a gradient</w:t>
      </w:r>
    </w:p>
    <w:p>
      <w:pPr>
        <w:pStyle w:val="BodyText"/>
      </w:pPr>
      <w:r>
        <w:rPr>
          <w:b/>
          <w:bCs/>
        </w:rPr>
        <w:t xml:space="preserve">(c)</w:t>
      </w:r>
      <w:r>
        <w:t xml:space="preserve"> </w:t>
      </w:r>
      <w:r>
        <w:t xml:space="preserve">Re-sample both beaches next year — get a time series</w:t>
      </w:r>
    </w:p>
    <w:p>
      <w:pPr>
        <w:pStyle w:val="BodyText"/>
      </w:pPr>
      <w:r>
        <w:rPr>
          <w:b/>
          <w:bCs/>
        </w:rPr>
        <w:t xml:space="preserve">(d)</w:t>
      </w:r>
      <w:r>
        <w:t xml:space="preserve"> </w:t>
      </w:r>
      <w:r>
        <w:t xml:space="preserve">No campaign can rescue this claim</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Applications/Positron.app/Contents/Resources/app/quarto/share/formats/docx/warning.png" id="166"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 One letter. Write it down.</w:t>
            </w:r>
          </w:p>
          <w:p/>
        </w:tc>
      </w:tr>
    </w:tbl>
    <w:p>
      <w:pPr>
        <w:pStyle w:val="BodyText"/>
      </w:pPr>
      <w:r>
        <w:drawing>
          <wp:inline>
            <wp:extent cx="3035808" cy="3081528"/>
            <wp:effectExtent b="0" l="0" r="0" t="0"/>
            <wp:docPr descr="" title="" id="168" name="Picture"/>
            <a:graphic>
              <a:graphicData uri="http://schemas.openxmlformats.org/drawingml/2006/picture">
                <pic:pic>
                  <pic:nvPicPr>
                    <pic:cNvPr descr="images/clipboard-2300334690.png" id="169" name="Picture"/>
                    <pic:cNvPicPr>
                      <a:picLocks noChangeArrowheads="1" noChangeAspect="1"/>
                    </pic:cNvPicPr>
                  </pic:nvPicPr>
                  <pic:blipFill>
                    <a:blip r:embed="rId167"/>
                    <a:stretch>
                      <a:fillRect/>
                    </a:stretch>
                  </pic:blipFill>
                  <pic:spPr bwMode="auto">
                    <a:xfrm>
                      <a:off x="0" y="0"/>
                      <a:ext cx="3035808" cy="3081528"/>
                    </a:xfrm>
                    <a:prstGeom prst="rect">
                      <a:avLst/>
                    </a:prstGeom>
                    <a:noFill/>
                    <a:ln w="9525">
                      <a:noFill/>
                      <a:headEnd/>
                      <a:tailEnd/>
                    </a:ln>
                  </pic:spPr>
                </pic:pic>
              </a:graphicData>
            </a:graphic>
          </wp:inline>
        </w:drawing>
      </w:r>
    </w:p>
    <w:bookmarkEnd w:id="170"/>
    <w:bookmarkStart w:id="175" w:name="baci-when-you-cannot-randomize-an-impact"/>
    <w:p>
      <w:pPr>
        <w:pStyle w:val="Heading2"/>
      </w:pPr>
      <w:r>
        <w:t xml:space="preserve">BACI — When You Cannot Randomize an Impact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Applications/Positron.app/Contents/Resources/app/quarto/share/formats/docx/important.png" id="172"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 The answer is (d)</w:t>
            </w:r>
            <w:r>
              <w:t xml:space="preserve">, and it is meant to be unsatisfying.</w:t>
            </w:r>
          </w:p>
          <w:p>
            <w:pPr>
              <w:pStyle w:val="BodyText"/>
            </w:pPr>
            <w:r>
              <w:t xml:space="preserve">The two beaches may</w:t>
            </w:r>
            <w:r>
              <w:t xml:space="preserve"> </w:t>
            </w:r>
            <w:r>
              <w:rPr>
                <w:i/>
                <w:iCs/>
              </w:rPr>
              <w:t xml:space="preserve">always</w:t>
            </w:r>
            <w:r>
              <w:t xml:space="preserve"> </w:t>
            </w:r>
            <w:r>
              <w:t xml:space="preserve">have differed — in exposure, substrate, or wave energy — which is very likely</w:t>
            </w:r>
            <w:r>
              <w:t xml:space="preserve"> </w:t>
            </w:r>
            <w:r>
              <w:rPr>
                <w:i/>
                <w:iCs/>
              </w:rPr>
              <w:t xml:space="preserve">why</w:t>
            </w:r>
            <w:r>
              <w:t xml:space="preserve"> </w:t>
            </w:r>
            <w:r>
              <w:t xml:space="preserve">one became popular and one became restricted.</w:t>
            </w:r>
            <w:r>
              <w:t xml:space="preserve"> </w:t>
            </w:r>
            <w:r>
              <w:rPr>
                <w:b/>
                <w:bCs/>
              </w:rPr>
              <w:t xml:space="preserve">You cannot add a</w:t>
            </w:r>
            <w:r>
              <w:rPr>
                <w:b/>
                <w:bCs/>
              </w:rPr>
              <w:t xml:space="preserve"> </w:t>
            </w:r>
            <w:r>
              <w:rPr>
                <w:b/>
                <w:bCs/>
              </w:rPr>
              <w:t xml:space="preserve">“before”</w:t>
            </w:r>
            <w:r>
              <w:rPr>
                <w:b/>
                <w:bCs/>
              </w:rPr>
              <w:t xml:space="preserve"> </w:t>
            </w:r>
            <w:r>
              <w:rPr>
                <w:b/>
                <w:bCs/>
              </w:rPr>
              <w:t xml:space="preserve">retroactively.</w:t>
            </w:r>
          </w:p>
          <w:p>
            <w:pPr>
              <w:pStyle w:val="Compact"/>
              <w:numPr>
                <w:ilvl w:val="0"/>
                <w:numId w:val="1023"/>
              </w:numPr>
            </w:pPr>
            <w:r>
              <w:rPr>
                <w:b/>
                <w:bCs/>
              </w:rPr>
              <w:t xml:space="preserve">(a)</w:t>
            </w:r>
            <w:r>
              <w:t xml:space="preserve"> </w:t>
            </w:r>
            <w:r>
              <w:t xml:space="preserve">buys precision on a biased estimate</w:t>
            </w:r>
          </w:p>
          <w:p>
            <w:pPr>
              <w:pStyle w:val="Compact"/>
              <w:numPr>
                <w:ilvl w:val="0"/>
                <w:numId w:val="1023"/>
              </w:numPr>
            </w:pPr>
            <w:r>
              <w:rPr>
                <w:b/>
                <w:bCs/>
              </w:rPr>
              <w:t xml:space="preserve">(b)</w:t>
            </w:r>
            <w:r>
              <w:t xml:space="preserve"> </w:t>
            </w:r>
            <w:r>
              <w:t xml:space="preserve">adds more sites confounded the same way</w:t>
            </w:r>
          </w:p>
          <w:p>
            <w:pPr>
              <w:pStyle w:val="Compact"/>
              <w:numPr>
                <w:ilvl w:val="0"/>
                <w:numId w:val="1023"/>
              </w:numPr>
            </w:pPr>
            <w:r>
              <w:rPr>
                <w:b/>
                <w:bCs/>
              </w:rPr>
              <w:t xml:space="preserve">(c)</w:t>
            </w:r>
            <w:r>
              <w:t xml:space="preserve"> </w:t>
            </w:r>
            <w:r>
              <w:t xml:space="preserve">is the closest to useful, and it still has no pre-impact baseline</w:t>
            </w:r>
          </w:p>
          <w:p/>
        </w:tc>
      </w:tr>
    </w:tbl>
    <w:p>
      <w:pPr>
        <w:pStyle w:val="FirstParagraph"/>
      </w:pPr>
      <w:r>
        <w:rPr>
          <w:b/>
          <w:bCs/>
        </w:rPr>
        <w:t xml:space="preserve">Before–After–Control–Impact</w:t>
      </w:r>
      <w:r>
        <w:t xml:space="preserve"> </w:t>
      </w:r>
      <w:r>
        <w:t xml:space="preserve">is the design you needed:</w:t>
      </w:r>
    </w:p>
    <w:p>
      <w:pPr>
        <w:pStyle w:val="Compact"/>
        <w:numPr>
          <w:ilvl w:val="0"/>
          <w:numId w:val="1024"/>
        </w:numPr>
      </w:pPr>
      <w:r>
        <w:t xml:space="preserve">Measure</w:t>
      </w:r>
      <w:r>
        <w:t xml:space="preserve"> </w:t>
      </w:r>
      <w:r>
        <w:rPr>
          <w:b/>
          <w:bCs/>
        </w:rPr>
        <w:t xml:space="preserve">before</w:t>
      </w:r>
      <w:r>
        <w:t xml:space="preserve"> </w:t>
      </w:r>
      <w:r>
        <w:t xml:space="preserve">and</w:t>
      </w:r>
      <w:r>
        <w:t xml:space="preserve"> </w:t>
      </w:r>
      <w:r>
        <w:rPr>
          <w:b/>
          <w:bCs/>
        </w:rPr>
        <w:t xml:space="preserve">after</w:t>
      </w:r>
      <w:r>
        <w:t xml:space="preserve">, at both an</w:t>
      </w:r>
      <w:r>
        <w:t xml:space="preserve"> </w:t>
      </w:r>
      <w:r>
        <w:rPr>
          <w:b/>
          <w:bCs/>
        </w:rPr>
        <w:t xml:space="preserve">impact</w:t>
      </w:r>
      <w:r>
        <w:t xml:space="preserve"> </w:t>
      </w:r>
      <w:r>
        <w:t xml:space="preserve">and a</w:t>
      </w:r>
      <w:r>
        <w:t xml:space="preserve"> </w:t>
      </w:r>
      <w:r>
        <w:rPr>
          <w:b/>
          <w:bCs/>
        </w:rPr>
        <w:t xml:space="preserve">control</w:t>
      </w:r>
      <w:r>
        <w:t xml:space="preserve"> </w:t>
      </w:r>
      <w:r>
        <w:t xml:space="preserve">site</w:t>
      </w:r>
    </w:p>
    <w:p>
      <w:pPr>
        <w:pStyle w:val="Compact"/>
        <w:numPr>
          <w:ilvl w:val="0"/>
          <w:numId w:val="1024"/>
        </w:numPr>
      </w:pPr>
      <w:r>
        <w:t xml:space="preserve">The evidence is the</w:t>
      </w:r>
      <w:r>
        <w:t xml:space="preserve"> </w:t>
      </w:r>
      <w:r>
        <w:rPr>
          <w:b/>
          <w:bCs/>
        </w:rPr>
        <w:t xml:space="preserve">interaction</w:t>
      </w:r>
      <w:r>
        <w:t xml:space="preserve"> </w:t>
      </w:r>
      <w:r>
        <w:t xml:space="preserve">— did impact-versus-control</w:t>
      </w:r>
      <w:r>
        <w:t xml:space="preserve"> </w:t>
      </w:r>
      <w:r>
        <w:rPr>
          <w:i/>
          <w:iCs/>
        </w:rPr>
        <w:t xml:space="preserve">change</w:t>
      </w:r>
      <w:r>
        <w:t xml:space="preserve"> </w:t>
      </w:r>
      <w:r>
        <w:t xml:space="preserve">from before to after?</w:t>
      </w:r>
    </w:p>
    <w:p>
      <w:pPr>
        <w:pStyle w:val="Compact"/>
        <w:numPr>
          <w:ilvl w:val="0"/>
          <w:numId w:val="1024"/>
        </w:numPr>
      </w:pPr>
      <w:r>
        <w:t xml:space="preserve">Before/after alone confounds impact with</w:t>
      </w:r>
      <w:r>
        <w:t xml:space="preserve"> </w:t>
      </w:r>
      <w:r>
        <w:rPr>
          <w:b/>
          <w:bCs/>
        </w:rPr>
        <w:t xml:space="preserve">time</w:t>
      </w:r>
      <w:r>
        <w:t xml:space="preserve">. Control/impact alone confounds it with</w:t>
      </w:r>
      <w:r>
        <w:t xml:space="preserve"> </w:t>
      </w:r>
      <w:r>
        <w:rPr>
          <w:b/>
          <w:bCs/>
        </w:rPr>
        <w:t xml:space="preserve">place</w:t>
      </w:r>
      <w:r>
        <w:t xml:space="preserve">. You need both.</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3" name="Picture"/>
                  <a:graphic>
                    <a:graphicData uri="http://schemas.openxmlformats.org/drawingml/2006/picture">
                      <pic:pic>
                        <pic:nvPicPr>
                          <pic:cNvPr descr="/Applications/Positron.app/Contents/Resources/app/quarto/share/formats/docx/note.png" id="17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Why this matters beyond tidepools</w:t>
            </w:r>
          </w:p>
          <w:p>
            <w:pPr>
              <w:pStyle w:val="BodyText"/>
            </w:pPr>
            <w:pPr>
              <w:spacing w:after="16"/>
            </w:pPr>
            <w:r>
              <w:t xml:space="preserve">Nobody randomizes an oil spill, a dam, a clearcut or a hurricane. BACI is how environmental impact assessment is</w:t>
            </w:r>
            <w:r>
              <w:t xml:space="preserve"> </w:t>
            </w:r>
            <w:r>
              <w:rPr>
                <w:i/>
                <w:iCs/>
              </w:rPr>
              <w:t xml:space="preserve">supposed</w:t>
            </w:r>
            <w:r>
              <w:t xml:space="preserve"> </w:t>
            </w:r>
            <w:r>
              <w:t xml:space="preserve">to work — and the reason baseline monitoring has value long before anyone knows what will hit.</w:t>
            </w:r>
          </w:p>
          <w:p/>
        </w:tc>
      </w:tr>
    </w:tbl>
    <w:p>
      <w:pPr>
        <w:pStyle w:val="BodyText"/>
      </w:pPr>
      <w:r>
        <w:t xml:space="preserve">BACI is a factorial design with an interaction → Week 9.</w:t>
      </w:r>
    </w:p>
    <w:bookmarkEnd w:id="175"/>
    <w:bookmarkStart w:id="176" w:name="part-7-sample-size-is-a-design-decision"/>
    <w:p>
      <w:pPr>
        <w:pStyle w:val="Heading2"/>
      </w:pPr>
      <w:r>
        <w:t xml:space="preserve">Part 7 · Sample Size Is a Design Decision</w:t>
      </w:r>
    </w:p>
    <w:bookmarkEnd w:id="176"/>
    <w:bookmarkStart w:id="181" w:name="how-big-decided-before-you-start"/>
    <w:p>
      <w:pPr>
        <w:pStyle w:val="Heading2"/>
      </w:pPr>
      <w:r>
        <w:t xml:space="preserve">How Big, Decided Before You Start</w:t>
      </w:r>
    </w:p>
    <w:p>
      <w:pPr>
        <w:pStyle w:val="FirstParagraph"/>
      </w:pPr>
      <w:r>
        <w:t xml:space="preserve">We did the mechanics last lecture. The design point is the one worth keeping:</w:t>
      </w:r>
    </w:p>
    <w:p>
      <w:pPr>
        <w:pStyle w:val="Compact"/>
        <w:numPr>
          <w:ilvl w:val="0"/>
          <w:numId w:val="1025"/>
        </w:numPr>
      </w:pPr>
      <w:r>
        <w:t xml:space="preserve">Power rises with the</w:t>
      </w:r>
      <w:r>
        <w:t xml:space="preserve"> </w:t>
      </w:r>
      <w:r>
        <w:rPr>
          <w:b/>
          <w:bCs/>
        </w:rPr>
        <w:t xml:space="preserve">effect size</w:t>
      </w:r>
      <w:r>
        <w:t xml:space="preserve">, with</w:t>
      </w:r>
      <w:r>
        <w:t xml:space="preserve"> </w:t>
      </w:r>
      <w:r>
        <w:rPr>
          <w:b/>
          <w:bCs/>
        </w:rPr>
        <w:t xml:space="preserve">√n</w:t>
      </w:r>
      <w:r>
        <w:t xml:space="preserve">, and with</w:t>
      </w:r>
      <w:r>
        <w:t xml:space="preserve"> </w:t>
      </w:r>
      <w:r>
        <w:rPr>
          <w:b/>
          <w:bCs/>
        </w:rPr>
        <w:t xml:space="preserve">α</w:t>
      </w:r>
      <w:r>
        <w:t xml:space="preserve"> </w:t>
      </w:r>
      <w:r>
        <w:t xml:space="preserve">— and falls as</w:t>
      </w:r>
      <w:r>
        <w:t xml:space="preserve"> </w:t>
      </w:r>
      <w:r>
        <w:rPr>
          <w:b/>
          <w:bCs/>
        </w:rPr>
        <w:t xml:space="preserve">σ</w:t>
      </w:r>
      <w:r>
        <w:t xml:space="preserve"> </w:t>
      </w:r>
      <w:r>
        <w:t xml:space="preserve">rises</w:t>
      </w:r>
    </w:p>
    <w:p>
      <w:pPr>
        <w:pStyle w:val="Compact"/>
        <w:numPr>
          <w:ilvl w:val="0"/>
          <w:numId w:val="1025"/>
        </w:numPr>
      </w:pPr>
      <w:r>
        <w:rPr>
          <w:b/>
          <w:bCs/>
        </w:rPr>
        <w:t xml:space="preserve">Type II error is β. Power is 1 − β.</w:t>
      </w:r>
    </w:p>
    <w:p>
      <w:pPr>
        <w:pStyle w:val="Compact"/>
        <w:numPr>
          <w:ilvl w:val="0"/>
          <w:numId w:val="1025"/>
        </w:numPr>
      </w:pPr>
      <w:r>
        <w:t xml:space="preserve">Two ways to run it</w:t>
      </w:r>
      <w:r>
        <w:t xml:space="preserve"> </w:t>
      </w:r>
      <w:r>
        <w:rPr>
          <w:i/>
          <w:iCs/>
        </w:rPr>
        <w:t xml:space="preserve">a priori</w:t>
      </w:r>
      <w:r>
        <w:t xml:space="preserve">: solve for the</w:t>
      </w:r>
      <w:r>
        <w:t xml:space="preserve"> </w:t>
      </w:r>
      <w:r>
        <w:rPr>
          <w:b/>
          <w:bCs/>
        </w:rPr>
        <w:t xml:space="preserve">n</w:t>
      </w:r>
      <w:r>
        <w:t xml:space="preserve"> </w:t>
      </w:r>
      <w:r>
        <w:t xml:space="preserve">you need, or for the</w:t>
      </w:r>
      <w:r>
        <w:t xml:space="preserve"> </w:t>
      </w:r>
      <w:r>
        <w:rPr>
          <w:b/>
          <w:bCs/>
        </w:rPr>
        <w:t xml:space="preserve">effect size</w:t>
      </w:r>
      <w:r>
        <w:t xml:space="preserve"> </w:t>
      </w:r>
      <w:r>
        <w:t xml:space="preserve">your affordable n could detect</w:t>
      </w:r>
    </w:p>
    <w:p>
      <w:pPr>
        <w:pStyle w:val="SourceCode"/>
      </w:pPr>
      <w:r>
        <w:rPr>
          <w:rStyle w:val="CommentTok"/>
        </w:rPr>
        <w:t xml:space="preserve"># Our pine pilot, unpaired vs paired — same trees, same needles</w:t>
      </w:r>
      <w:r>
        <w:br/>
      </w:r>
      <w:r>
        <w:rPr>
          <w:rStyle w:val="FunctionTok"/>
        </w:rPr>
        <w:t xml:space="preserve">pwr.t.test</w:t>
      </w:r>
      <w:r>
        <w:rPr>
          <w:rStyle w:val="NormalTok"/>
        </w:rPr>
        <w:t xml:space="preserve">(</w:t>
      </w:r>
      <w:r>
        <w:rPr>
          <w:rStyle w:val="AttributeTok"/>
        </w:rPr>
        <w:t xml:space="preserve">d =</w:t>
      </w:r>
      <w:r>
        <w:rPr>
          <w:rStyle w:val="NormalTok"/>
        </w:rPr>
        <w:t xml:space="preserve"> d_paired, </w:t>
      </w:r>
      <w:r>
        <w:rPr>
          <w:rStyle w:val="AttributeTok"/>
        </w:rPr>
        <w:t xml:space="preserve">power =</w:t>
      </w:r>
      <w:r>
        <w:rPr>
          <w:rStyle w:val="NormalTok"/>
        </w:rPr>
        <w:t xml:space="preserve"> </w:t>
      </w:r>
      <w:r>
        <w:rPr>
          <w:rStyle w:val="FloatTok"/>
        </w:rPr>
        <w:t xml:space="preserve">0.80</w:t>
      </w:r>
      <w:r>
        <w:rPr>
          <w:rStyle w:val="NormalTok"/>
        </w:rPr>
        <w:t xml:space="preserve">,</w:t>
      </w:r>
      <w:r>
        <w:br/>
      </w:r>
      <w:r>
        <w:rPr>
          <w:rStyle w:val="NormalTok"/>
        </w:rPr>
        <w:t xml:space="preserve">           </w:t>
      </w:r>
      <w:r>
        <w:rPr>
          <w:rStyle w:val="AttributeTok"/>
        </w:rPr>
        <w:t xml:space="preserve">sig.level =</w:t>
      </w:r>
      <w:r>
        <w:rPr>
          <w:rStyle w:val="NormalTok"/>
        </w:rPr>
        <w:t xml:space="preserve"> </w:t>
      </w:r>
      <w:r>
        <w:rPr>
          <w:rStyle w:val="FloatTok"/>
        </w:rPr>
        <w:t xml:space="preserve">0.05</w:t>
      </w:r>
      <w:r>
        <w:rPr>
          <w:rStyle w:val="NormalTok"/>
        </w:rPr>
        <w:t xml:space="preserve">, </w:t>
      </w:r>
      <w:r>
        <w:rPr>
          <w:rStyle w:val="AttributeTok"/>
        </w:rPr>
        <w:t xml:space="preserve">type =</w:t>
      </w:r>
      <w:r>
        <w:rPr>
          <w:rStyle w:val="NormalTok"/>
        </w:rPr>
        <w:t xml:space="preserve"> </w:t>
      </w:r>
      <w:r>
        <w:rPr>
          <w:rStyle w:val="StringTok"/>
        </w:rPr>
        <w:t xml:space="preserve">"paired"</w:t>
      </w:r>
      <w:r>
        <w:rPr>
          <w:rStyle w:val="NormalTok"/>
        </w:rPr>
        <w:t xml:space="preserve">)</w:t>
      </w:r>
      <w:r>
        <w:rPr>
          <w:rStyle w:val="SpecialCharTok"/>
        </w:rPr>
        <w:t xml:space="preserve">$</w:t>
      </w:r>
      <w:r>
        <w:rPr>
          <w:rStyle w:val="NormalTok"/>
        </w:rPr>
        <w:t xml:space="preserve">n</w:t>
      </w:r>
    </w:p>
    <w:p>
      <w:pPr>
        <w:pStyle w:val="SourceCode"/>
      </w:pPr>
      <w:r>
        <w:rPr>
          <w:rStyle w:val="VerbatimChar"/>
        </w:rPr>
        <w:t xml:space="preserve">[1] 6.406838</w:t>
      </w:r>
    </w:p>
    <w:p>
      <w:pPr>
        <w:pStyle w:val="FirstParagraph"/>
      </w:pPr>
      <w:r>
        <w:rPr>
          <w:b/>
          <w:bCs/>
        </w:rPr>
        <w:t xml:space="preserve">44 trees per side (88 total) unpaired, versus 7 trees paired.</w:t>
      </w:r>
      <w:r>
        <w:t xml:space="preserve"> </w:t>
      </w:r>
      <w:r>
        <w:t xml:space="preserve">Nothing changed but the design.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7" name="Picture"/>
                  <a:graphic>
                    <a:graphicData uri="http://schemas.openxmlformats.org/drawingml/2006/picture">
                      <pic:pic>
                        <pic:nvPicPr>
                          <pic:cNvPr descr="/Applications/Positron.app/Contents/Resources/app/quarto/share/formats/docx/note.png" id="17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Plan for precision, not just for power</w:t>
            </w:r>
          </w:p>
          <w:p>
            <w:pPr>
              <w:pStyle w:val="BodyText"/>
            </w:pPr>
            <w:pPr>
              <w:spacing w:after="16"/>
            </w:pPr>
            <w:r>
              <w:t xml:space="preserve">W&amp;S §14.6 frames this as planning the</w:t>
            </w:r>
            <w:r>
              <w:t xml:space="preserve"> </w:t>
            </w:r>
            <w:r>
              <w:rPr>
                <w:b/>
                <w:bCs/>
              </w:rPr>
              <w:t xml:space="preserve">width of your confidence interval</w:t>
            </w:r>
            <w:r>
              <w:t xml:space="preserve">.</w:t>
            </w:r>
            <w:r>
              <w:t xml:space="preserve"> </w:t>
            </w:r>
            <w:r>
              <w:t xml:space="preserve">“How precise will my estimate be?”</w:t>
            </w:r>
            <w:r>
              <w:t xml:space="preserve"> </w:t>
            </w:r>
            <w:r>
              <w:t xml:space="preserve">is often the more honest question than</w:t>
            </w:r>
            <w:r>
              <w:t xml:space="preserve"> </w:t>
            </w:r>
            <w:r>
              <w:t xml:space="preserve">“will I get a star?”</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79" name="Picture"/>
                  <a:graphic>
                    <a:graphicData uri="http://schemas.openxmlformats.org/drawingml/2006/picture">
                      <pic:pic>
                        <pic:nvPicPr>
                          <pic:cNvPr descr="/Applications/Positron.app/Contents/Resources/app/quarto/share/formats/docx/important.png" id="180"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 Retrospective power, one more time</w:t>
            </w:r>
          </w:p>
          <w:p>
            <w:pPr>
              <w:pStyle w:val="BodyText"/>
            </w:pPr>
            <w:pPr>
              <w:spacing w:after="16"/>
            </w:pPr>
            <w:r>
              <w:t xml:space="preserve">Computing power from the effect size you</w:t>
            </w:r>
            <w:r>
              <w:t xml:space="preserve"> </w:t>
            </w:r>
            <w:r>
              <w:rPr>
                <w:i/>
                <w:iCs/>
              </w:rPr>
              <w:t xml:space="preserve">observed</w:t>
            </w:r>
            <w:r>
              <w:t xml:space="preserve"> </w:t>
            </w:r>
            <w:r>
              <w:t xml:space="preserve">re-expresses your p-value and tells you nothing new. Use it to plan the next study. To argue</w:t>
            </w:r>
            <w:r>
              <w:t xml:space="preserve"> </w:t>
            </w:r>
            <w:r>
              <w:rPr>
                <w:i/>
                <w:iCs/>
              </w:rPr>
              <w:t xml:space="preserve">for</w:t>
            </w:r>
            <w:r>
              <w:t xml:space="preserve"> </w:t>
            </w:r>
            <w:r>
              <w:t xml:space="preserve">no effect, use an equivalence test or a CI that excludes anything meaningful.</w:t>
            </w:r>
          </w:p>
          <w:p/>
        </w:tc>
      </w:tr>
    </w:tbl>
    <w:bookmarkEnd w:id="181"/>
    <w:bookmarkStart w:id="187" w:name="the-two-ways-to-buy-power"/>
    <w:p>
      <w:pPr>
        <w:pStyle w:val="Heading2"/>
      </w:pPr>
      <w:r>
        <w:t xml:space="preserve">The Two Ways to Buy Power</w:t>
      </w:r>
    </w:p>
    <w:p>
      <w:pPr>
        <w:pStyle w:val="FirstParagraph"/>
      </w:pPr>
      <w:r>
        <w:drawing>
          <wp:inline>
            <wp:extent cx="1755648" cy="3081528"/>
            <wp:effectExtent b="0" l="0" r="0" t="0"/>
            <wp:docPr descr="" title="" id="183" name="Picture"/>
            <a:graphic>
              <a:graphicData uri="http://schemas.openxmlformats.org/drawingml/2006/picture">
                <pic:pic>
                  <pic:nvPicPr>
                    <pic:cNvPr descr="images/clipboard-3944907188.png" id="184" name="Picture"/>
                    <pic:cNvPicPr>
                      <a:picLocks noChangeArrowheads="1" noChangeAspect="1"/>
                    </pic:cNvPicPr>
                  </pic:nvPicPr>
                  <pic:blipFill>
                    <a:blip r:embed="rId182"/>
                    <a:stretch>
                      <a:fillRect/>
                    </a:stretch>
                  </pic:blipFill>
                  <pic:spPr bwMode="auto">
                    <a:xfrm>
                      <a:off x="0" y="0"/>
                      <a:ext cx="1755648" cy="3081528"/>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Applications/Positron.app/Contents/Resources/app/quarto/share/formats/docx/note.png" id="18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Same two levers, two views</w:t>
            </w:r>
          </w:p>
          <w:p>
            <w:pPr>
              <w:pStyle w:val="BodyText"/>
            </w:pPr>
            <w:pPr>
              <w:spacing w:after="16"/>
            </w:pPr>
            <w:r>
              <w:t xml:space="preserve">Power climbs with the</w:t>
            </w:r>
            <w:r>
              <w:t xml:space="preserve"> </w:t>
            </w:r>
            <w:r>
              <w:rPr>
                <w:b/>
                <w:bCs/>
              </w:rPr>
              <w:t xml:space="preserve">effect size</w:t>
            </w:r>
            <w:r>
              <w:t xml:space="preserve"> </w:t>
            </w:r>
            <w:r>
              <w:t xml:space="preserve">you are chasing, and the</w:t>
            </w:r>
            <w:r>
              <w:t xml:space="preserve"> </w:t>
            </w:r>
            <w:r>
              <w:rPr>
                <w:b/>
                <w:bCs/>
              </w:rPr>
              <w:t xml:space="preserve">detectable</w:t>
            </w:r>
            <w:r>
              <w:t xml:space="preserve"> </w:t>
            </w:r>
            <w:r>
              <w:t xml:space="preserve">effect size falls as you add</w:t>
            </w:r>
            <w:r>
              <w:t xml:space="preserve"> </w:t>
            </w:r>
            <w:r>
              <w:rPr>
                <w:b/>
                <w:bCs/>
              </w:rPr>
              <w:t xml:space="preserve">replicates</w:t>
            </w:r>
            <w:r>
              <w:t xml:space="preserve">. You choose one of them before the study; the other is then decided for you.</w:t>
            </w:r>
          </w:p>
          <w:p/>
        </w:tc>
      </w:tr>
    </w:tbl>
    <w:bookmarkEnd w:id="187"/>
    <w:bookmarkStart w:id="188" w:name="part-8-from-design-to-analysis"/>
    <w:p>
      <w:pPr>
        <w:pStyle w:val="Heading2"/>
      </w:pPr>
      <w:r>
        <w:t xml:space="preserve">Part 8 · From Design to Analysis</w:t>
      </w:r>
    </w:p>
    <w:bookmarkEnd w:id="188"/>
    <w:bookmarkStart w:id="195" w:name="decide-match-the-design-to-the-analysis"/>
    <w:p>
      <w:pPr>
        <w:pStyle w:val="Heading2"/>
      </w:pPr>
      <w:r>
        <w:t xml:space="preserve">🗳️ DECIDE · Match the Design to the Analysis</w:t>
      </w:r>
    </w:p>
    <w:p>
      <w:pPr>
        <w:pStyle w:val="FirstParagraph"/>
      </w:pPr>
      <w:r>
        <w:t xml:space="preserve">With your neighbour. Five designs. For each, name the</w:t>
      </w:r>
      <w:r>
        <w:t xml:space="preserve"> </w:t>
      </w:r>
      <w:r>
        <w:rPr>
          <w:b/>
          <w:bCs/>
        </w:rPr>
        <w:t xml:space="preserve">analysis</w:t>
      </w:r>
      <w:r>
        <w:t xml:space="preserve"> </w:t>
      </w:r>
      <w:r>
        <w:t xml:space="preserve">— from the list on the right — that it forces you into. You have met all five.</w:t>
      </w:r>
    </w:p>
    <w:p>
      <w:pPr>
        <w:pStyle w:val="BodyText"/>
      </w:pPr>
      <w:r>
        <w:rPr>
          <w:b/>
          <w:bCs/>
        </w:rPr>
        <w:t xml:space="preserve">1.</w:t>
      </w:r>
      <w:r>
        <w:t xml:space="preserve"> </w:t>
      </w:r>
      <w:r>
        <w:t xml:space="preserve">Needle length measured on 40 trees, along with the light reaching each tree, in lux.</w:t>
      </w:r>
    </w:p>
    <w:p>
      <w:pPr>
        <w:pStyle w:val="BodyText"/>
      </w:pPr>
      <w:r>
        <w:rPr>
          <w:b/>
          <w:bCs/>
        </w:rPr>
        <w:t xml:space="preserve">2.</w:t>
      </w:r>
      <w:r>
        <w:t xml:space="preserve"> </w:t>
      </w:r>
      <w:r>
        <w:t xml:space="preserve">Sea urchin grazing measured on 4 patches inside each of 16 reefs.</w:t>
      </w:r>
    </w:p>
    <w:p>
      <w:pPr>
        <w:pStyle w:val="BodyText"/>
      </w:pPr>
      <w:r>
        <w:rPr>
          <w:b/>
          <w:bCs/>
        </w:rPr>
        <w:t xml:space="preserve">3.</w:t>
      </w:r>
      <w:r>
        <w:t xml:space="preserve"> </w:t>
      </w:r>
      <w:r>
        <w:t xml:space="preserve">Barnacle settlement at 2 copper levels × 2 temperatures, fully crossed.</w:t>
      </w:r>
    </w:p>
    <w:p>
      <w:pPr>
        <w:pStyle w:val="BodyText"/>
      </w:pPr>
      <w:r>
        <w:rPr>
          <w:b/>
          <w:bCs/>
        </w:rPr>
        <w:t xml:space="preserve">4.</w:t>
      </w:r>
      <w:r>
        <w:t xml:space="preserve"> </w:t>
      </w:r>
      <w:r>
        <w:t xml:space="preserve">Number of ant species per quadrat — counts, many of them zero.</w:t>
      </w:r>
    </w:p>
    <w:p>
      <w:pPr>
        <w:pStyle w:val="BodyText"/>
      </w:pPr>
      <w:r>
        <w:rPr>
          <w:b/>
          <w:bCs/>
        </w:rPr>
        <w:t xml:space="preserve">5.</w:t>
      </w:r>
      <w:r>
        <w:t xml:space="preserve"> </w:t>
      </w:r>
      <w:r>
        <w:t xml:space="preserve">Fish mass compared between two lakes, with body length also measured and known to matter.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89" name="Picture"/>
                  <a:graphic>
                    <a:graphicData uri="http://schemas.openxmlformats.org/drawingml/2006/picture">
                      <pic:pic>
                        <pic:nvPicPr>
                          <pic:cNvPr descr="/Applications/Positron.app/Contents/Resources/app/quarto/share/formats/docx/tip.png" id="190"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 The tell</w:t>
            </w:r>
          </w:p>
          <w:p>
            <w:pPr>
              <w:pStyle w:val="BodyText"/>
            </w:pPr>
            <w:pPr>
              <w:spacing w:after="16"/>
            </w:pPr>
            <w:r>
              <w:t xml:space="preserve">For each one, ask:</w:t>
            </w:r>
            <w:r>
              <w:t xml:space="preserve"> </w:t>
            </w:r>
            <w:r>
              <w:rPr>
                <w:i/>
                <w:iCs/>
              </w:rPr>
              <w:t xml:space="preserve">how many predictors, what kind, and is anything nested inside anything else?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1" name="Picture"/>
                  <a:graphic>
                    <a:graphicData uri="http://schemas.openxmlformats.org/drawingml/2006/picture">
                      <pic:pic>
                        <pic:nvPicPr>
                          <pic:cNvPr descr="/Applications/Positron.app/Contents/Resources/app/quarto/share/formats/docx/note.png" id="19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Pick from these</w:t>
            </w:r>
          </w:p>
          <w:p>
            <w:pPr>
              <w:pStyle w:val="Compact"/>
              <w:numPr>
                <w:ilvl w:val="0"/>
                <w:numId w:val="1026"/>
              </w:numPr>
            </w:pPr>
            <w:r>
              <w:t xml:space="preserve">Regression</w:t>
            </w:r>
          </w:p>
          <w:p>
            <w:pPr>
              <w:pStyle w:val="Compact"/>
              <w:numPr>
                <w:ilvl w:val="0"/>
                <w:numId w:val="1026"/>
              </w:numPr>
            </w:pPr>
            <w:r>
              <w:t xml:space="preserve">Multiple regression</w:t>
            </w:r>
          </w:p>
          <w:p>
            <w:pPr>
              <w:pStyle w:val="Compact"/>
              <w:numPr>
                <w:ilvl w:val="0"/>
                <w:numId w:val="1026"/>
              </w:numPr>
            </w:pPr>
            <w:r>
              <w:t xml:space="preserve">One-way ANOVA</w:t>
            </w:r>
          </w:p>
          <w:p>
            <w:pPr>
              <w:pStyle w:val="Compact"/>
              <w:numPr>
                <w:ilvl w:val="0"/>
                <w:numId w:val="1026"/>
              </w:numPr>
            </w:pPr>
            <w:r>
              <w:t xml:space="preserve">Two-way ANOVA with interaction</w:t>
            </w:r>
          </w:p>
          <w:p>
            <w:pPr>
              <w:pStyle w:val="Compact"/>
              <w:numPr>
                <w:ilvl w:val="0"/>
                <w:numId w:val="1026"/>
              </w:numPr>
            </w:pPr>
            <w:r>
              <w:t xml:space="preserve">Nested ANOVA</w:t>
            </w:r>
          </w:p>
          <w:p>
            <w:pPr>
              <w:pStyle w:val="Compact"/>
              <w:numPr>
                <w:ilvl w:val="0"/>
                <w:numId w:val="1026"/>
              </w:numPr>
            </w:pPr>
            <w:r>
              <w:t xml:space="preserve">Mixed model</w:t>
            </w:r>
          </w:p>
          <w:p>
            <w:pPr>
              <w:pStyle w:val="Compact"/>
              <w:numPr>
                <w:ilvl w:val="0"/>
                <w:numId w:val="1026"/>
              </w:numPr>
            </w:pPr>
            <w:r>
              <w:t xml:space="preserve">GLM</w:t>
            </w:r>
          </w:p>
          <w:p>
            <w:pPr>
              <w:pStyle w:val="Compact"/>
              <w:numPr>
                <w:ilvl w:val="0"/>
                <w:numId w:val="1026"/>
              </w:numPr>
            </w:pPr>
            <w:r>
              <w:t xml:space="preserve">ANCOVA</w:t>
            </w:r>
          </w:p>
          <w:p/>
        </w:tc>
      </w:tr>
    </w:tbl>
    <w:p>
      <w:pPr>
        <w:pStyle w:val="FirstParagraph"/>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93" name="Picture"/>
                  <a:graphic>
                    <a:graphicData uri="http://schemas.openxmlformats.org/drawingml/2006/picture">
                      <pic:pic>
                        <pic:nvPicPr>
                          <pic:cNvPr descr="/Applications/Positron.app/Contents/Resources/app/quarto/share/formats/docx/warning.png" id="19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 Five answers, written down. Two minutes.</w:t>
            </w:r>
          </w:p>
          <w:p/>
        </w:tc>
      </w:tr>
    </w:tbl>
    <w:bookmarkEnd w:id="195"/>
    <w:bookmarkStart w:id="198" w:name="your-design-chooses-your-analysis"/>
    <w:p>
      <w:pPr>
        <w:pStyle w:val="Heading2"/>
      </w:pPr>
      <w:r>
        <w:t xml:space="preserve">Your Design Chooses Your Analysis</w:t>
      </w:r>
    </w:p>
    <w:p>
      <w:pPr>
        <w:pStyle w:val="FirstParagraph"/>
      </w:pPr>
      <w:r>
        <w:rPr>
          <w:b/>
          <w:bCs/>
        </w:rPr>
        <w:t xml:space="preserve">Answers: 1</w:t>
      </w:r>
      <w:r>
        <w:t xml:space="preserve"> </w:t>
      </w:r>
      <w:r>
        <w:t xml:space="preserve">regression ·</w:t>
      </w:r>
      <w:r>
        <w:t xml:space="preserve"> </w:t>
      </w:r>
      <w:r>
        <w:rPr>
          <w:b/>
          <w:bCs/>
        </w:rPr>
        <w:t xml:space="preserve">2</w:t>
      </w:r>
      <w:r>
        <w:t xml:space="preserve"> </w:t>
      </w:r>
      <w:r>
        <w:t xml:space="preserve">nested ANOVA (or a mixed model) ·</w:t>
      </w:r>
      <w:r>
        <w:t xml:space="preserve"> </w:t>
      </w:r>
      <w:r>
        <w:rPr>
          <w:b/>
          <w:bCs/>
        </w:rPr>
        <w:t xml:space="preserve">3</w:t>
      </w:r>
      <w:r>
        <w:t xml:space="preserve"> </w:t>
      </w:r>
      <w:r>
        <w:t xml:space="preserve">two-way ANOVA with interaction ·</w:t>
      </w:r>
      <w:r>
        <w:t xml:space="preserve"> </w:t>
      </w:r>
      <w:r>
        <w:rPr>
          <w:b/>
          <w:bCs/>
        </w:rPr>
        <w:t xml:space="preserve">4</w:t>
      </w:r>
      <w:r>
        <w:t xml:space="preserve"> </w:t>
      </w:r>
      <w:r>
        <w:t xml:space="preserve">GLM ·</w:t>
      </w:r>
      <w:r>
        <w:t xml:space="preserve"> </w:t>
      </w:r>
      <w:r>
        <w:rPr>
          <w:b/>
          <w:bCs/>
        </w:rPr>
        <w:t xml:space="preserve">5</w:t>
      </w:r>
      <w:r>
        <w:t xml:space="preserve"> </w:t>
      </w:r>
      <w:r>
        <w:t xml:space="preserve">ANCOVA.</w:t>
      </w:r>
    </w:p>
    <w:p>
      <w:pPr>
        <w:pStyle w:val="BodyText"/>
      </w:pPr>
      <w:r>
        <w:t xml:space="preserve">This is Gotelli &amp; Ellison Ch. 7’s whole point, and it is also the rest of this course.</w:t>
      </w:r>
      <w:r>
        <w:t xml:space="preserve"> </w:t>
      </w:r>
      <w:r>
        <w:rPr>
          <w:b/>
          <w:bCs/>
        </w:rPr>
        <w:t xml:space="preserve">Write the design down and the analysis is already decided:</w:t>
      </w:r>
    </w:p>
    <w:tbl>
      <w:tblPr>
        <w:tblStyle w:val="Table"/>
        <w:tblW w:type="pct" w:w="5000"/>
        <w:tblLayout w:type="fixed"/>
        <w:tblLook w:firstRow="1" w:lastRow="0" w:firstColumn="0" w:lastColumn="0" w:noHBand="0" w:noVBand="0" w:val="0020"/>
      </w:tblPr>
      <w:tblGrid>
        <w:gridCol w:w="3655"/>
        <w:gridCol w:w="2741"/>
        <w:gridCol w:w="1523"/>
      </w:tblGrid>
      <w:tr>
        <w:trPr>
          <w:tblHeader w:val="on"/>
        </w:trPr>
        <w:tc>
          <w:tcPr/>
          <w:p>
            <w:pPr>
              <w:pStyle w:val="Compact"/>
            </w:pPr>
            <w:r>
              <w:t xml:space="preserve">Your design</w:t>
            </w:r>
          </w:p>
        </w:tc>
        <w:tc>
          <w:tcPr/>
          <w:p>
            <w:pPr>
              <w:pStyle w:val="Compact"/>
            </w:pPr>
            <w:r>
              <w:t xml:space="preserve">The analysis</w:t>
            </w:r>
          </w:p>
        </w:tc>
        <w:tc>
          <w:tcPr/>
          <w:p>
            <w:pPr>
              <w:pStyle w:val="Compact"/>
            </w:pPr>
            <w:r>
              <w:t xml:space="preserve">When</w:t>
            </w:r>
          </w:p>
        </w:tc>
      </w:tr>
      <w:tr>
        <w:tc>
          <w:tcPr/>
          <w:p>
            <w:pPr>
              <w:pStyle w:val="Compact"/>
            </w:pPr>
            <w:r>
              <w:t xml:space="preserve">One continuous predictor</w:t>
            </w:r>
          </w:p>
        </w:tc>
        <w:tc>
          <w:tcPr/>
          <w:p>
            <w:pPr>
              <w:pStyle w:val="Compact"/>
            </w:pPr>
            <w:r>
              <w:t xml:space="preserve">Regression</w:t>
            </w:r>
          </w:p>
        </w:tc>
        <w:tc>
          <w:tcPr/>
          <w:p>
            <w:pPr>
              <w:pStyle w:val="Compact"/>
            </w:pPr>
            <w:r>
              <w:t xml:space="preserve">Week 6</w:t>
            </w:r>
          </w:p>
        </w:tc>
      </w:tr>
      <w:tr>
        <w:tc>
          <w:tcPr/>
          <w:p>
            <w:pPr>
              <w:pStyle w:val="Compact"/>
            </w:pPr>
            <w:r>
              <w:t xml:space="preserve">Several continuous predictors</w:t>
            </w:r>
          </w:p>
        </w:tc>
        <w:tc>
          <w:tcPr/>
          <w:p>
            <w:pPr>
              <w:pStyle w:val="Compact"/>
            </w:pPr>
            <w:r>
              <w:t xml:space="preserve">Multiple regression</w:t>
            </w:r>
          </w:p>
        </w:tc>
        <w:tc>
          <w:tcPr/>
          <w:p>
            <w:pPr>
              <w:pStyle w:val="Compact"/>
            </w:pPr>
            <w:r>
              <w:t xml:space="preserve">Week 7</w:t>
            </w:r>
          </w:p>
        </w:tc>
      </w:tr>
      <w:tr>
        <w:tc>
          <w:tcPr/>
          <w:p>
            <w:pPr>
              <w:pStyle w:val="Compact"/>
            </w:pPr>
            <w:r>
              <w:t xml:space="preserve">One categorical factor</w:t>
            </w:r>
          </w:p>
        </w:tc>
        <w:tc>
          <w:tcPr/>
          <w:p>
            <w:pPr>
              <w:pStyle w:val="Compact"/>
            </w:pPr>
            <w:r>
              <w:t xml:space="preserve">One-way ANOVA</w:t>
            </w:r>
          </w:p>
        </w:tc>
        <w:tc>
          <w:tcPr/>
          <w:p>
            <w:pPr>
              <w:pStyle w:val="Compact"/>
            </w:pPr>
            <w:r>
              <w:t xml:space="preserve">Week 8</w:t>
            </w:r>
          </w:p>
        </w:tc>
      </w:tr>
      <w:tr>
        <w:tc>
          <w:tcPr/>
          <w:p>
            <w:pPr>
              <w:pStyle w:val="Compact"/>
            </w:pPr>
            <w:r>
              <w:t xml:space="preserve">Two crossed factors, or BACI</w:t>
            </w:r>
          </w:p>
        </w:tc>
        <w:tc>
          <w:tcPr/>
          <w:p>
            <w:pPr>
              <w:pStyle w:val="Compact"/>
            </w:pPr>
            <w:r>
              <w:t xml:space="preserve">Two-way ANOVA + interaction</w:t>
            </w:r>
          </w:p>
        </w:tc>
        <w:tc>
          <w:tcPr/>
          <w:p>
            <w:pPr>
              <w:pStyle w:val="Compact"/>
            </w:pPr>
            <w:r>
              <w:t xml:space="preserve">Week 9</w:t>
            </w:r>
          </w:p>
        </w:tc>
      </w:tr>
      <w:tr>
        <w:tc>
          <w:tcPr/>
          <w:p>
            <w:pPr>
              <w:pStyle w:val="Compact"/>
            </w:pPr>
            <w:r>
              <w:t xml:space="preserve">Subsamples inside units; clusters</w:t>
            </w:r>
          </w:p>
        </w:tc>
        <w:tc>
          <w:tcPr/>
          <w:p>
            <w:pPr>
              <w:pStyle w:val="Compact"/>
            </w:pPr>
            <w:r>
              <w:t xml:space="preserve">Nested ANOVA</w:t>
            </w:r>
          </w:p>
        </w:tc>
        <w:tc>
          <w:tcPr/>
          <w:p>
            <w:pPr>
              <w:pStyle w:val="Compact"/>
            </w:pPr>
            <w:r>
              <w:t xml:space="preserve">Week 9</w:t>
            </w:r>
          </w:p>
        </w:tc>
      </w:tr>
      <w:tr>
        <w:tc>
          <w:tcPr/>
          <w:p>
            <w:pPr>
              <w:pStyle w:val="Compact"/>
            </w:pPr>
            <w:r>
              <w:t xml:space="preserve">Blocks, repeated measures, split-plot</w:t>
            </w:r>
          </w:p>
        </w:tc>
        <w:tc>
          <w:tcPr/>
          <w:p>
            <w:pPr>
              <w:pStyle w:val="Compact"/>
            </w:pPr>
            <w:r>
              <w:t xml:space="preserve">Mixed model</w:t>
            </w:r>
          </w:p>
        </w:tc>
        <w:tc>
          <w:tcPr/>
          <w:p>
            <w:pPr>
              <w:pStyle w:val="Compact"/>
            </w:pPr>
            <w:r>
              <w:t xml:space="preserve">Week 10</w:t>
            </w:r>
          </w:p>
        </w:tc>
      </w:tr>
      <w:tr>
        <w:tc>
          <w:tcPr/>
          <w:p>
            <w:pPr>
              <w:pStyle w:val="Compact"/>
            </w:pPr>
            <w:r>
              <w:t xml:space="preserve">Counts, or presence/absence</w:t>
            </w:r>
          </w:p>
        </w:tc>
        <w:tc>
          <w:tcPr/>
          <w:p>
            <w:pPr>
              <w:pStyle w:val="Compact"/>
            </w:pPr>
            <w:r>
              <w:t xml:space="preserve">GLM</w:t>
            </w:r>
          </w:p>
        </w:tc>
        <w:tc>
          <w:tcPr/>
          <w:p>
            <w:pPr>
              <w:pStyle w:val="Compact"/>
            </w:pPr>
            <w:r>
              <w:t xml:space="preserve">Week 11</w:t>
            </w:r>
          </w:p>
        </w:tc>
      </w:tr>
      <w:tr>
        <w:tc>
          <w:tcPr/>
          <w:p>
            <w:pPr>
              <w:pStyle w:val="Compact"/>
            </w:pPr>
            <w:r>
              <w:t xml:space="preserve">Factor plus a continuous covariate</w:t>
            </w:r>
          </w:p>
        </w:tc>
        <w:tc>
          <w:tcPr/>
          <w:p>
            <w:pPr>
              <w:pStyle w:val="Compact"/>
            </w:pPr>
            <w:r>
              <w:t xml:space="preserve">ANCOVA</w:t>
            </w:r>
          </w:p>
        </w:tc>
        <w:tc>
          <w:tcPr/>
          <w:p>
            <w:pPr>
              <w:pStyle w:val="Compact"/>
            </w:pPr>
            <w:r>
              <w:t xml:space="preserve">Week 12</w:t>
            </w:r>
          </w:p>
        </w:tc>
      </w:tr>
    </w:tbl>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96" name="Picture"/>
                  <a:graphic>
                    <a:graphicData uri="http://schemas.openxmlformats.org/drawingml/2006/picture">
                      <pic:pic>
                        <pic:nvPicPr>
                          <pic:cNvPr descr="/Applications/Positron.app/Contents/Resources/app/quarto/share/formats/docx/important.png" id="197"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You cannot choose your analysis at the end</w:t>
            </w:r>
          </w:p>
          <w:p>
            <w:pPr>
              <w:pStyle w:val="BodyText"/>
            </w:pPr>
            <w:pPr>
              <w:spacing w:after="16"/>
            </w:pPr>
            <w:r>
              <w:t xml:space="preserve">You chose it the day you decided what to measure and how to lay it out. Everything after that is bookkeeping.</w:t>
            </w:r>
          </w:p>
          <w:p/>
        </w:tc>
      </w:tr>
    </w:tbl>
    <w:bookmarkEnd w:id="198"/>
    <w:bookmarkStart w:id="201" w:name="summary"/>
    <w:p>
      <w:pPr>
        <w:pStyle w:val="Heading2"/>
      </w:pPr>
      <w:r>
        <w:t xml:space="preserve">Summary</w:t>
      </w:r>
    </w:p>
    <w:p>
      <w:pPr>
        <w:pStyle w:val="Compact"/>
        <w:numPr>
          <w:ilvl w:val="0"/>
          <w:numId w:val="1027"/>
        </w:numPr>
      </w:pPr>
      <w:r>
        <w:t xml:space="preserve">A design has two jobs:</w:t>
      </w:r>
      <w:r>
        <w:t xml:space="preserve"> </w:t>
      </w:r>
      <w:r>
        <w:rPr>
          <w:b/>
          <w:bCs/>
        </w:rPr>
        <w:t xml:space="preserve">kill bias</w:t>
      </w:r>
      <w:r>
        <w:t xml:space="preserve">,</w:t>
      </w:r>
      <w:r>
        <w:t xml:space="preserve"> </w:t>
      </w:r>
      <w:r>
        <w:rPr>
          <w:b/>
          <w:bCs/>
        </w:rPr>
        <w:t xml:space="preserve">shrink sampling error</w:t>
      </w:r>
      <w:r>
        <w:t xml:space="preserve">. No test does either for you.</w:t>
      </w:r>
    </w:p>
    <w:p>
      <w:pPr>
        <w:pStyle w:val="Compact"/>
        <w:numPr>
          <w:ilvl w:val="0"/>
          <w:numId w:val="1027"/>
        </w:numPr>
      </w:pPr>
      <w:r>
        <w:rPr>
          <w:b/>
          <w:bCs/>
        </w:rPr>
        <w:t xml:space="preserve">Bias</w:t>
      </w:r>
      <w:r>
        <w:t xml:space="preserve"> </w:t>
      </w:r>
      <w:r>
        <w:t xml:space="preserve">→ controls (usually more than one), randomization at both levels, blinding.</w:t>
      </w:r>
    </w:p>
    <w:p>
      <w:pPr>
        <w:pStyle w:val="Compact"/>
        <w:numPr>
          <w:ilvl w:val="0"/>
          <w:numId w:val="1027"/>
        </w:numPr>
      </w:pPr>
      <w:r>
        <w:rPr>
          <w:b/>
          <w:bCs/>
        </w:rPr>
        <w:t xml:space="preserve">Sampling error</w:t>
      </w:r>
      <w:r>
        <w:t xml:space="preserve"> </w:t>
      </w:r>
      <w:r>
        <w:t xml:space="preserve">→ replication at the right scale, balance, blocking.</w:t>
      </w:r>
    </w:p>
    <w:p>
      <w:pPr>
        <w:pStyle w:val="Compact"/>
        <w:numPr>
          <w:ilvl w:val="0"/>
          <w:numId w:val="1027"/>
        </w:numPr>
      </w:pPr>
      <w:r>
        <w:rPr>
          <w:b/>
          <w:bCs/>
        </w:rPr>
        <w:t xml:space="preserve">Natural experiments</w:t>
      </w:r>
      <w:r>
        <w:t xml:space="preserve"> </w:t>
      </w:r>
      <w:r>
        <w:t xml:space="preserve">buy realism with causal ambiguity; manipulations buy inference with scale. Press or pulse, snapshot or trajectory — choose deliberately.</w:t>
      </w:r>
    </w:p>
    <w:p>
      <w:pPr>
        <w:pStyle w:val="Compact"/>
        <w:numPr>
          <w:ilvl w:val="0"/>
          <w:numId w:val="1027"/>
        </w:numPr>
      </w:pPr>
      <w:r>
        <w:rPr>
          <w:b/>
          <w:bCs/>
        </w:rPr>
        <w:t xml:space="preserve">Replicate the thing your hypothesis is about.</w:t>
      </w:r>
      <w:r>
        <w:t xml:space="preserve"> </w:t>
      </w:r>
      <w:r>
        <w:t xml:space="preserve">Pseudoreplication buys false precision.</w:t>
      </w:r>
    </w:p>
    <w:p>
      <w:pPr>
        <w:pStyle w:val="Compact"/>
        <w:numPr>
          <w:ilvl w:val="0"/>
          <w:numId w:val="1027"/>
        </w:numPr>
      </w:pPr>
      <w:r>
        <w:rPr>
          <w:b/>
          <w:bCs/>
        </w:rPr>
        <w:t xml:space="preserve">Your design has already chosen your analysis.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Applications/Positron.app/Contents/Resources/app/quarto/share/formats/docx/important.png" id="200"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The sponge slide, if you remember nothing else</w:t>
            </w:r>
          </w:p>
          <w:p>
            <w:pPr>
              <w:pStyle w:val="BodyText"/>
            </w:pPr>
            <w:r>
              <w:t xml:space="preserve">The inert foam grew roots almost as well as the living sponges. Without that sham control, the paper reports a sponge effect — correctly analysed, properly significant, and wrong.</w:t>
            </w:r>
          </w:p>
          <w:p>
            <w:pPr>
              <w:pStyle w:val="BodyText"/>
            </w:pPr>
            <w:pPr>
              <w:spacing w:after="16"/>
            </w:pPr>
            <w:r>
              <w:t xml:space="preserve">Design is not the paperwork before the science. It</w:t>
            </w:r>
            <w:r>
              <w:t xml:space="preserve"> </w:t>
            </w:r>
            <w:r>
              <w:rPr>
                <w:i/>
                <w:iCs/>
              </w:rPr>
              <w:t xml:space="preserve">is</w:t>
            </w:r>
            <w:r>
              <w:t xml:space="preserve"> </w:t>
            </w:r>
            <w:r>
              <w:t xml:space="preserve">the science.</w:t>
            </w:r>
          </w:p>
          <w:p/>
        </w:tc>
      </w:tr>
    </w:tbl>
    <w:bookmarkEnd w:id="201"/>
    <w:bookmarkStart w:id="204" w:name="one-last-decision-on-your-way-out"/>
    <w:p>
      <w:pPr>
        <w:pStyle w:val="Heading2"/>
      </w:pPr>
      <w:r>
        <w:t xml:space="preserve">🗳️ One Last Decision — On Your Way Out</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02" name="Picture"/>
                  <a:graphic>
                    <a:graphicData uri="http://schemas.openxmlformats.org/drawingml/2006/picture">
                      <pic:pic>
                        <pic:nvPicPr>
                          <pic:cNvPr descr="/Applications/Positron.app/Contents/Resources/app/quarto/share/formats/docx/warning.png" id="203"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 One last decision — on your way out</w:t>
            </w:r>
          </w:p>
          <w:p>
            <w:pPr>
              <w:pStyle w:val="BodyText"/>
            </w:pPr>
            <w:r>
              <w:t xml:space="preserve">On a scrap of paper, unsigned:</w:t>
            </w:r>
          </w:p>
          <w:p>
            <w:pPr>
              <w:pStyle w:val="BlockText"/>
            </w:pPr>
            <w:r>
              <w:rPr>
                <w:b/>
                <w:bCs/>
              </w:rPr>
              <w:t xml:space="preserve">What is the single biggest threat to the validity of our own pine needle study — and what one change would you make to next year’s collection?</w:t>
            </w:r>
          </w:p>
          <w:p>
            <w:pPr>
              <w:pStyle w:val="FirstParagraph"/>
            </w:pPr>
            <w:pPr>
              <w:spacing w:after="16"/>
            </w:pPr>
            <w:r>
              <w:t xml:space="preserve">One sentence each. Hand it to me at the door.</w:t>
            </w:r>
          </w:p>
          <w:p/>
        </w:tc>
      </w:tr>
    </w:tbl>
    <w:bookmarkEnd w:id="204"/>
    <w:bookmarkStart w:id="205" w:name="readings"/>
    <w:p>
      <w:pPr>
        <w:pStyle w:val="Heading2"/>
      </w:pPr>
      <w:r>
        <w:t xml:space="preserve">Readings</w:t>
      </w:r>
    </w:p>
    <w:p>
      <w:pPr>
        <w:pStyle w:val="Compact"/>
        <w:numPr>
          <w:ilvl w:val="0"/>
          <w:numId w:val="1028"/>
        </w:numPr>
      </w:pPr>
      <w:r>
        <w:rPr>
          <w:b/>
          <w:bCs/>
        </w:rPr>
        <w:t xml:space="preserve">Whitlock &amp; Schluter</w:t>
      </w:r>
      <w:r>
        <w:t xml:space="preserve">, Ch. 14 — Designing Experiments (§14.4 bias; §14.5 sampling error; §14.6 planning for precision; §14.7 observational studies), and Ch. 1 — Statistics and Samples.</w:t>
      </w:r>
    </w:p>
    <w:p>
      <w:pPr>
        <w:pStyle w:val="Compact"/>
        <w:numPr>
          <w:ilvl w:val="0"/>
          <w:numId w:val="1028"/>
        </w:numPr>
      </w:pPr>
      <w:r>
        <w:rPr>
          <w:b/>
          <w:bCs/>
        </w:rPr>
        <w:t xml:space="preserve">Gotelli &amp; Ellison</w:t>
      </w:r>
      <w:r>
        <w:t xml:space="preserve">, Ch. 6 — Designing Successful Field Studies, and Ch. 7 — A Bestiary of Experimental and Sampling Designs.</w:t>
      </w:r>
    </w:p>
    <w:p>
      <w:pPr>
        <w:pStyle w:val="Compact"/>
        <w:numPr>
          <w:ilvl w:val="0"/>
          <w:numId w:val="1028"/>
        </w:numPr>
      </w:pPr>
      <w:r>
        <w:t xml:space="preserve">Hurlbert, S. H. (1984). Pseudoreplication and the design of ecological field experiments.</w:t>
      </w:r>
      <w:r>
        <w:t xml:space="preserve"> </w:t>
      </w:r>
      <w:r>
        <w:rPr>
          <w:i/>
          <w:iCs/>
        </w:rPr>
        <w:t xml:space="preserve">Ecological Monographs</w:t>
      </w:r>
      <w:r>
        <w:t xml:space="preserve">, 54(2), 187–211.</w:t>
      </w:r>
    </w:p>
    <w:p>
      <w:pPr>
        <w:pStyle w:val="Compact"/>
        <w:numPr>
          <w:ilvl w:val="0"/>
          <w:numId w:val="1028"/>
        </w:numPr>
      </w:pPr>
      <w:r>
        <w:t xml:space="preserve">Ellison, A. M., Farnsworth, E. J., &amp; Twilley, R. R. (1996). Facultative mutualism between red mangroves and root-fouling sponges in Belizean mangal.</w:t>
      </w:r>
      <w:r>
        <w:t xml:space="preserve"> </w:t>
      </w:r>
      <w:r>
        <w:rPr>
          <w:i/>
          <w:iCs/>
        </w:rPr>
        <w:t xml:space="preserve">Ecology</w:t>
      </w:r>
      <w:r>
        <w:t xml:space="preserve">, 77(8), 2431–2444.</w:t>
      </w:r>
    </w:p>
    <w:p>
      <w:pPr>
        <w:pStyle w:val="Compact"/>
        <w:numPr>
          <w:ilvl w:val="0"/>
          <w:numId w:val="1028"/>
        </w:numPr>
      </w:pPr>
      <w:r>
        <w:t xml:space="preserve">Quinn, G. P., &amp; Keough, M. J. (2002).</w:t>
      </w:r>
      <w:r>
        <w:t xml:space="preserve"> </w:t>
      </w:r>
      <w:r>
        <w:rPr>
          <w:i/>
          <w:iCs/>
        </w:rPr>
        <w:t xml:space="preserve">Experimental Design and Data Analysis for Biologists</w:t>
      </w:r>
      <w:r>
        <w:t xml:space="preserve">. Cambridge University Press.</w:t>
      </w:r>
    </w:p>
    <w:bookmarkEnd w:id="205"/>
    <w:sectPr>
      <w:pgSz w:h="15840" w:w="12240"/>
      <w:pgMar w:bottom="720" w:footer="360" w:gutter="0" w:header="360" w:left="1008" w:right="720" w:top="72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0"/>
        <w:szCs w:val="20"/>
        <w:lang w:bidi="ar-SA" w:eastAsia="en-US" w:val="en-US"/>
      </w:rPr>
    </w:rPrDefault>
    <w:pPrDefault>
      <w:pPr>
        <w:spacing w:after="100" w:before="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9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0"/>
    </w:pPr>
  </w:style>
  <w:style w:styleId="Title" w:type="paragraph">
    <w:name w:val="Title"/>
    <w:basedOn w:val="Normal"/>
    <w:next w:val="BodyText"/>
    <w:link w:val="TitleChar"/>
    <w:uiPriority w:val="10"/>
    <w:qFormat/>
    <w:rsid w:val="00A10FD9"/>
    <w:pPr>
      <w:spacing w:after="60" w:before="0" w:line="240" w:lineRule="auto"/>
      <w:contextualSpacing/>
      <w:jc w:val="center"/>
    </w:pPr>
    <w:rPr>
      <w:rFonts w:asciiTheme="majorHAnsi" w:cstheme="majorBidi" w:eastAsiaTheme="majorEastAsia" w:hAnsiTheme="majorHAnsi"/>
      <w:sz w:val="28"/>
      <w:szCs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28"/>
      <w:szCs w:val="28"/>
    </w:rPr>
  </w:style>
  <w:style w:styleId="Subtitle" w:type="paragraph">
    <w:name w:val="Subtitle"/>
    <w:basedOn w:val="Title"/>
    <w:next w:val="BodyText"/>
    <w:link w:val="SubtitleChar"/>
    <w:uiPriority w:val="11"/>
    <w:qFormat/>
    <w:rsid w:val="00A10FD9"/>
    <w:pPr>
      <w:spacing w:before="0"/>
      <w:numPr>
        <w:ilvl w:val="1"/>
      </w:numPr>
    </w:pPr>
    <w:rPr>
      <w:rFonts w:cstheme="majorBidi" w:eastAsiaTheme="majorEastAsia"/>
      <w:spacing w:val="15"/>
      <w:sz w:val="22"/>
      <w:szCs w:val="22"/>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spacing w:before="0"/>
      <w:keepNext/>
      <w:keepLines/>
    </w:pPr>
    <w:rPr>
      <w:sz w:val="24"/>
      <w:szCs w:val="24"/>
    </w:rPr>
  </w:style>
  <w:style w:styleId="Date" w:type="paragraph">
    <w:name w:val="Date"/>
    <w:basedOn w:val="Title"/>
    <w:next w:val="BodyText"/>
    <w:qFormat/>
    <w:pPr>
      <w:spacing w:before="0"/>
      <w:keepNext/>
      <w:keepLines/>
    </w:pPr>
    <w:rPr>
      <w:sz w:val="24"/>
      <w:szCs w:val="24"/>
    </w:rPr>
  </w:style>
  <w:style w:customStyle="1" w:styleId="AbstractTitle" w:type="paragraph">
    <w:name w:val="Abstract Title"/>
    <w:basedOn w:val="Normal"/>
    <w:next w:val="Abstract"/>
    <w:qFormat/>
    <w:pPr>
      <w:keepNext/>
      <w:keepLines/>
      <w:spacing w:after="0" w:before="0"/>
      <w:jc w:val="center"/>
    </w:pPr>
    <w:rPr>
      <w:b/>
      <w:sz w:val="20"/>
      <w:szCs w:val="20"/>
    </w:rPr>
  </w:style>
  <w:style w:customStyle="1" w:styleId="Abstract" w:type="paragraph">
    <w:name w:val="Abstract"/>
    <w:basedOn w:val="Normal"/>
    <w:next w:val="BodyText"/>
    <w:qFormat/>
    <w:pPr>
      <w:keepNext/>
      <w:keepLines/>
      <w:spacing w:after="300" w:before="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60" w:before="120"/>
      <w:outlineLvl w:val="0"/>
    </w:pPr>
    <w:rPr>
      <w:rFonts w:asciiTheme="majorHAnsi" w:cstheme="majorBidi" w:eastAsiaTheme="majorEastAsia" w:hAnsiTheme="majorHAnsi"/>
      <w:color w:themeColor="accent1" w:themeShade="BF" w:val="0F4761"/>
      <w:sz w:val="28"/>
      <w:szCs w:val="28"/>
    </w:rPr>
  </w:style>
  <w:style w:styleId="Heading2" w:type="paragraph">
    <w:name w:val="heading 2"/>
    <w:basedOn w:val="Normal"/>
    <w:next w:val="BodyText"/>
    <w:link w:val="Heading2Char"/>
    <w:uiPriority w:val="9"/>
    <w:semiHidden/>
    <w:unhideWhenUsed/>
    <w:qFormat/>
    <w:rsid w:val="00A10FD9"/>
    <w:pPr>
      <w:keepNext/>
      <w:keepLines/>
      <w:spacing w:after="50" w:before="10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40" w:before="80"/>
      <w:outlineLvl w:val="2"/>
    </w:pPr>
    <w:rPr>
      <w:rFonts w:cstheme="majorBidi" w:eastAsiaTheme="majorEastAsia"/>
      <w:color w:themeColor="accent1" w:themeShade="BF" w:val="0F4761"/>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6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6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6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before="6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before="6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50" w:before="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before="0"/>
    </w:pPr>
    <w:rPr>
      <w:b/>
    </w:rPr>
  </w:style>
  <w:style w:customStyle="1" w:styleId="Definition" w:type="paragraph">
    <w:name w:val="Definition"/>
    <w:basedOn w:val="Normal"/>
  </w:style>
  <w:style w:styleId="Caption" w:type="paragraph">
    <w:name w:val="Caption"/>
    <w:basedOn w:val="Normal"/>
    <w:link w:val="BodyTextChar"/>
    <w:pPr>
      <w:spacing w:after="60" w:before="0"/>
    </w:pPr>
    <w:rPr>
      <w:i/>
    </w:rPr>
  </w:style>
  <w:style w:customStyle="1" w:styleId="TableCaption" w:type="paragraph">
    <w:name w:val="Table Caption"/>
    <w:basedOn w:val="Caption"/>
    <w:pPr>
      <w:spacing w:before="0"/>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spacing w:before="0"/>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9" Target="media/rId9.png" /><Relationship Type="http://schemas.openxmlformats.org/officeDocument/2006/relationships/image" Id="rId105" Target="media/rId105.png" /><Relationship Type="http://schemas.openxmlformats.org/officeDocument/2006/relationships/image" Id="rId22" Target="media/rId22.png" /><Relationship Type="http://schemas.openxmlformats.org/officeDocument/2006/relationships/image" Id="rId36" Target="media/rId36.png" /><Relationship Type="http://schemas.openxmlformats.org/officeDocument/2006/relationships/image" Id="rId30" Target="media/rId30.png" /><Relationship Type="http://schemas.openxmlformats.org/officeDocument/2006/relationships/image" Id="rId161" Target="media/rId161.png" /><Relationship Type="http://schemas.openxmlformats.org/officeDocument/2006/relationships/image" Id="rId69" Target="media/rId69.png" /><Relationship Type="http://schemas.openxmlformats.org/officeDocument/2006/relationships/image" Id="rId18" Target="media/rId18.png" /><Relationship Type="http://schemas.openxmlformats.org/officeDocument/2006/relationships/image" Id="rId151" Target="media/rId151.png" /><Relationship Type="http://schemas.openxmlformats.org/officeDocument/2006/relationships/image" Id="rId132" Target="media/rId132.png" /><Relationship Type="http://schemas.openxmlformats.org/officeDocument/2006/relationships/image" Id="rId50" Target="media/rId50.png" /><Relationship Type="http://schemas.openxmlformats.org/officeDocument/2006/relationships/image" Id="rId167" Target="media/rId167.png" /><Relationship Type="http://schemas.openxmlformats.org/officeDocument/2006/relationships/image" Id="rId56" Target="media/rId56.png" /><Relationship Type="http://schemas.openxmlformats.org/officeDocument/2006/relationships/image" Id="rId118" Target="media/rId118.png" /><Relationship Type="http://schemas.openxmlformats.org/officeDocument/2006/relationships/image" Id="rId158" Target="media/rId158.png" /><Relationship Type="http://schemas.openxmlformats.org/officeDocument/2006/relationships/image" Id="rId74" Target="media/rId74.png" /><Relationship Type="http://schemas.openxmlformats.org/officeDocument/2006/relationships/image" Id="rId83" Target="media/rId83.png" /><Relationship Type="http://schemas.openxmlformats.org/officeDocument/2006/relationships/image" Id="rId12" Target="media/rId12.png" /><Relationship Type="http://schemas.openxmlformats.org/officeDocument/2006/relationships/image" Id="rId62" Target="media/rId62.png" /><Relationship Type="http://schemas.openxmlformats.org/officeDocument/2006/relationships/image" Id="rId182" Target="media/rId182.png" /><Relationship Type="http://schemas.openxmlformats.org/officeDocument/2006/relationships/image" Id="rId154" Target="media/rId154.png" /><Relationship Type="http://schemas.openxmlformats.org/officeDocument/2006/relationships/image" Id="rId101" Target="media/rId101.png" /><Relationship Type="http://schemas.openxmlformats.org/officeDocument/2006/relationships/image" Id="rId43" Target="media/rId43.png" /><Relationship Type="http://schemas.openxmlformats.org/officeDocument/2006/relationships/image" Id="rId111" Target="media/rId111.png" /><Relationship Type="http://schemas.openxmlformats.org/officeDocument/2006/relationships/image" Id="rId146" Target="media/rId146.png" /><Relationship Type="http://schemas.openxmlformats.org/officeDocument/2006/relationships/hyperlink" Id="rId72" Target="https://www.mnmas.org/about-us" TargetMode="External" /></Relationships>
</file>

<file path=word/_rels/footnotes.xml.rels><?xml version="1.0" encoding="UTF-8"?><Relationships xmlns="http://schemas.openxmlformats.org/package/2006/relationships"><Relationship Type="http://schemas.openxmlformats.org/officeDocument/2006/relationships/hyperlink" Id="rId72" Target="https://www.mnmas.org/about-u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Study Design &amp; Sampling</dc:title>
  <dc:creator>Bill Perry</dc:creator>
  <dc:description>Bias versus sampling error as the two jobs of a design: controls, randomization and blinding against bias; replication, balance and blocking against sampling error. Natural versus manipulative experiments, press and pulse designs, sampling layouts, BACI, and how each design maps onto the analysis we will run later.</dc:description>
  <cp:keywords/>
  <dcterms:created xsi:type="dcterms:W3CDTF">2026-10-19T16:30:11Z</dcterms:created>
  <dcterms:modified xsi:type="dcterms:W3CDTF">2026-10-19T16:30:11Z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execute">
    <vt:lpwstr/>
  </property>
  <property fmtid="{D5CDD505-2E9C-101B-9397-08002B2CF9AE}" pid="7" name="format">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order">
    <vt:lpwstr>9</vt:lpwstr>
  </property>
  <property fmtid="{D5CDD505-2E9C-101B-9397-08002B2CF9AE}" pid="14" name="resources">
    <vt:lpwstr/>
  </property>
  <property fmtid="{D5CDD505-2E9C-101B-9397-08002B2CF9AE}" pid="15" name="subtitle">
    <vt:lpwstr>Designing studies</vt:lpwstr>
  </property>
  <property fmtid="{D5CDD505-2E9C-101B-9397-08002B2CF9AE}" pid="16" name="toc-title">
    <vt:lpwstr>Table of contents</vt:lpwstr>
  </property>
  <property fmtid="{D5CDD505-2E9C-101B-9397-08002B2CF9AE}" pid="17" name="week">
    <vt:lpwstr>5</vt:lpwstr>
  </property>
</Properties>
</file>