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03 — Basic ggplot2.</w:t>
      </w:r>
      <w:r>
        <w:t xml:space="preserve"> </w:t>
      </w:r>
      <w:r>
        <w:rPr>
          <w:i/>
          <w:iCs/>
        </w:rPr>
        <w:t xml:space="preserve">Next: Common Code 04 — Filter and Select.</w:t>
      </w:r>
    </w:p>
    <w:bookmarkEnd w:id="3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2026-10-19T16:31:15Z</dcterms:created>
  <dcterms:modified xsi:type="dcterms:W3CDTF">2026-10-19T16:31:15Z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Scatter plots, boxplots, labels, colour, shapes, axis limits, themes, and saving</vt:lpwstr>
  </property>
  <property fmtid="{D5CDD505-2E9C-101B-9397-08002B2CF9AE}" pid="15" name="toc-title">
    <vt:lpwstr>Table of contents</vt:lpwstr>
  </property>
  <property fmtid="{D5CDD505-2E9C-101B-9397-08002B2CF9AE}" pid="16" name="topic_number">
    <vt:lpwstr>03</vt:lpwstr>
  </property>
  <property fmtid="{D5CDD505-2E9C-101B-9397-08002B2CF9AE}" pid="17" name="type">
    <vt:lpwstr>common_code</vt:lpwstr>
  </property>
</Properties>
</file>