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4.png" ContentType="image/png"/>
  <Override PartName="/word/media/rId9.png" ContentType="image/png"/>
  <Override PartName="/word/media/rId127.png" ContentType="image/png"/>
  <Override PartName="/word/media/rId62.png" ContentType="image/png"/>
  <Override PartName="/word/media/rId16.png" ContentType="image/png"/>
  <Override PartName="/word/media/rId58.png" ContentType="image/png"/>
  <Override PartName="/word/media/rId113.png" ContentType="image/png"/>
  <Override PartName="/word/media/rId52.png" ContentType="image/png"/>
  <Override PartName="/word/media/rId19.png" ContentType="image/png"/>
  <Override PartName="/word/media/rId101.png" ContentType="image/png"/>
  <Override PartName="/word/media/rId72.png" ContentType="image/png"/>
  <Override PartName="/word/media/rId44.png" ContentType="image/png"/>
  <Override PartName="/word/media/rId89.png" ContentType="image/png"/>
  <Override PartName="/word/media/rId26.png" ContentType="image/png"/>
  <Override PartName="/word/media/rId39.png" ContentType="image/png"/>
  <Override PartName="/word/media/rId68.png" ContentType="image/png"/>
  <Override PartName="/word/media/rId109.png" ContentType="image/png"/>
  <Override PartName="/word/media/rId76.png" ContentType="image/png"/>
  <Override PartName="/word/media/rId80.png" ContentType="image/png"/>
  <Override PartName="/word/media/rId12.png" ContentType="image/png"/>
  <Override PartName="/word/media/rId48.png" ContentType="image/png"/>
  <Override PartName="/word/media/rId153.png" ContentType="image/png"/>
  <Override PartName="/word/media/rId105.png" ContentType="image/png"/>
  <Override PartName="/word/media/rId93.png" ContentType="image/png"/>
  <Override PartName="/word/media/rId35.png" ContentType="image/png"/>
  <Override PartName="/word/media/rId31.png" ContentType="image/png"/>
  <Override PartName="/word/media/rId119.png" ContentType="image/png"/>
  <Override PartName="/word/media/rId1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Study Design &amp; Sampling</w:t>
      </w:r>
    </w:p>
    <w:p>
      <w:pPr>
        <w:pStyle w:val="Subtitle"/>
      </w:pPr>
      <w:r>
        <w:t xml:space="preserve">Designing studies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time:</w:t>
      </w:r>
    </w:p>
    <w:p>
      <w:pPr>
        <w:pStyle w:val="Compact"/>
        <w:numPr>
          <w:ilvl w:val="0"/>
          <w:numId w:val="1001"/>
        </w:numPr>
      </w:pPr>
      <w:r>
        <w:t xml:space="preserve">What are the assumptions again, and how do you assess them?</w:t>
      </w:r>
    </w:p>
    <w:p>
      <w:pPr>
        <w:pStyle w:val="Compact"/>
        <w:numPr>
          <w:ilvl w:val="0"/>
          <w:numId w:val="1001"/>
        </w:numPr>
      </w:pPr>
      <w:r>
        <w:t xml:space="preserve">What to do when assumptions fail:</w:t>
      </w:r>
    </w:p>
    <w:p>
      <w:pPr>
        <w:pStyle w:val="Compact"/>
        <w:numPr>
          <w:ilvl w:val="1"/>
          <w:numId w:val="1002"/>
        </w:numPr>
      </w:pPr>
      <w:r>
        <w:t xml:space="preserve">Mann-Whitney Wilcoxon rank-sum test</w:t>
      </w:r>
    </w:p>
    <w:p>
      <w:pPr>
        <w:pStyle w:val="Compact"/>
        <w:numPr>
          <w:ilvl w:val="1"/>
          <w:numId w:val="1002"/>
        </w:numPr>
      </w:pPr>
      <w:r>
        <w:t xml:space="preserve">Permutation tests</w:t>
      </w:r>
    </w:p>
    <w:p>
      <w:pPr>
        <w:pStyle w:val="Compact"/>
        <w:numPr>
          <w:ilvl w:val="1"/>
          <w:numId w:val="1002"/>
        </w:numPr>
      </w:pPr>
      <w:r>
        <w:t xml:space="preserve">The paired</w:t>
      </w:r>
      <w:r>
        <w:t xml:space="preserve"> </w:t>
      </w:r>
      <w:r>
        <w:rPr>
          <w:b/>
          <w:bCs/>
        </w:rPr>
        <w:t xml:space="preserve">Wilcoxon signed-rank</w:t>
      </w:r>
      <w:r>
        <w:t xml:space="preserve"> </w:t>
      </w:r>
      <w:r>
        <w:t xml:space="preserve">test — it ranks the</w:t>
      </w:r>
      <w:r>
        <w:t xml:space="preserve"> </w:t>
      </w:r>
      <w:r>
        <w:rPr>
          <w:i/>
          <w:iCs/>
        </w:rPr>
        <w:t xml:space="preserve">sizes</w:t>
      </w:r>
      <w:r>
        <w:t xml:space="preserve"> </w:t>
      </w:r>
      <w:r>
        <w:t xml:space="preserve">of the paired differences and then attaches their signs, so it uses more information than a plain sign test. It is the standard non-parametric partner to the paired t-test, and we ran it on our own four trees</w:t>
      </w:r>
    </w:p>
    <w:p>
      <w:pPr>
        <w:pStyle w:val="Compact"/>
        <w:numPr>
          <w:ilvl w:val="1"/>
          <w:numId w:val="1002"/>
        </w:numPr>
      </w:pPr>
      <w:r>
        <w:t xml:space="preserve">And we saw its limit: with 4 pairs it cannot return a p-value below 0.125, no matter how large the effect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good test choice can’t rescue a badly designed study. Today is about the design decisions that come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ever pick a test.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1901952"/>
            <wp:effectExtent b="0" l="0" r="0" t="0"/>
            <wp:docPr descr="Photo of a handwritten field notebook page recording site data (site ID, time, depth, GPS coordinates, substrate notes) for three sampling stations, an example of real field-study record-keeping." title="" id="13" name="Picture"/>
            <a:graphic>
              <a:graphicData uri="http://schemas.openxmlformats.org/drawingml/2006/picture">
                <pic:pic>
                  <pic:nvPicPr>
                    <pic:cNvPr descr="images/clipboard-3712542164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90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a handwritten field notebook page recording site data (site ID, time, depth, GPS coordinates, substrate notes) for three sampling stations, an example of real field-study record-keeping.</w:t>
      </w:r>
    </w:p>
    <w:bookmarkEnd w:id="15"/>
    <w:bookmarkStart w:id="22" w:name="todays-overview"/>
    <w:p>
      <w:pPr>
        <w:pStyle w:val="Heading2"/>
      </w:pPr>
      <w:r>
        <w:t xml:space="preserve">Today’s Overview</w:t>
      </w:r>
    </w:p>
    <w:p>
      <w:pPr>
        <w:pStyle w:val="FirstParagraph"/>
      </w:pPr>
      <w:r>
        <w:t xml:space="preserve">Today we’ll cover Chapter 1 in Whitlock and Schluter:</w:t>
      </w:r>
    </w:p>
    <w:p>
      <w:pPr>
        <w:pStyle w:val="Compact"/>
        <w:numPr>
          <w:ilvl w:val="0"/>
          <w:numId w:val="1003"/>
        </w:numPr>
      </w:pPr>
      <w:r>
        <w:t xml:space="preserve">Study design</w:t>
      </w:r>
    </w:p>
    <w:p>
      <w:pPr>
        <w:pStyle w:val="Compact"/>
        <w:numPr>
          <w:ilvl w:val="0"/>
          <w:numId w:val="1003"/>
        </w:numPr>
      </w:pPr>
      <w:r>
        <w:t xml:space="preserve">Causality in ecology</w:t>
      </w:r>
    </w:p>
    <w:p>
      <w:pPr>
        <w:pStyle w:val="Compact"/>
        <w:numPr>
          <w:ilvl w:val="0"/>
          <w:numId w:val="1003"/>
        </w:numPr>
      </w:pPr>
      <w:r>
        <w:t xml:space="preserve">Experimental design: replication, controls, randomization, independence</w:t>
      </w:r>
    </w:p>
    <w:p>
      <w:pPr>
        <w:pStyle w:val="Compact"/>
        <w:numPr>
          <w:ilvl w:val="0"/>
          <w:numId w:val="1003"/>
        </w:numPr>
      </w:pPr>
      <w:r>
        <w:t xml:space="preserve">Sampling in field studies</w:t>
      </w:r>
    </w:p>
    <w:p>
      <w:pPr>
        <w:pStyle w:val="Compact"/>
        <w:numPr>
          <w:ilvl w:val="0"/>
          <w:numId w:val="1003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3"/>
        </w:numPr>
      </w:pPr>
      <w:r>
        <w:t xml:space="preserve">Study design and analysis</w:t>
      </w:r>
    </w:p>
    <w:p>
      <w:pPr>
        <w:pStyle w:val="CaptionedFigure"/>
      </w:pPr>
      <w:r>
        <w:drawing>
          <wp:inline>
            <wp:extent cx="2852928" cy="2584973"/>
            <wp:effectExtent b="0" l="0" r="0" t="0"/>
            <wp:docPr descr="Close-up photo of a rock surface with a circular grazed patch (dark, cleared algae in the center) surrounded by a mosaic of ungrazed, algae-covered tiles, illustrating a herbivore grazing-scar pattern from a classic stream ecology study." title="" id="17" name="Picture"/>
            <a:graphic>
              <a:graphicData uri="http://schemas.openxmlformats.org/drawingml/2006/picture">
                <pic:pic>
                  <pic:nvPicPr>
                    <pic:cNvPr descr="images/clipboard-1432414496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5849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Close-up photo of a rock surface with a circular grazed patch (dark, cleared algae in the center) surrounded by a mosaic of ungrazed, algae-covered tiles, illustrating a herbivore grazing-scar pattern from a classic stream ecology study.</w:t>
      </w:r>
    </w:p>
    <w:p>
      <w:pPr>
        <w:pStyle w:val="CaptionedFigure"/>
      </w:pPr>
      <w:r>
        <w:drawing>
          <wp:inline>
            <wp:extent cx="2852928" cy="1892808"/>
            <wp:effectExtent b="0" l="0" r="0" t="0"/>
            <wp:docPr descr="Photo of an experimental array of small tiles laid on a streambed, some darker with algal growth and others lighter/grazed clean, used in Lamberti and Resh’s (1983) study of caddisfly grazing effects on periphyton." title="" id="20" name="Picture"/>
            <a:graphic>
              <a:graphicData uri="http://schemas.openxmlformats.org/drawingml/2006/picture">
                <pic:pic>
                  <pic:nvPicPr>
                    <pic:cNvPr descr="images/clipboard-1638932598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928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an experimental array of small tiles laid on a streambed, some darker with algal growth and others lighter/grazed clean, used in Lamberti and Resh’s (1983) study of caddisfly grazing effects on periphyton.</w:t>
      </w:r>
    </w:p>
    <w:p>
      <w:pPr>
        <w:pStyle w:val="BodyText"/>
      </w:pPr>
      <w:r>
        <w:t xml:space="preserve">Lamberti and Resh 1983</w:t>
      </w:r>
    </w:p>
    <w:bookmarkEnd w:id="22"/>
    <w:bookmarkStart w:id="23" w:name="part-1-study-design-fundamentals"/>
    <w:p>
      <w:pPr>
        <w:pStyle w:val="Heading2"/>
      </w:pPr>
      <w:r>
        <w:t xml:space="preserve">Part 1 · Study Design Fundamentals</w:t>
      </w:r>
    </w:p>
    <w:bookmarkEnd w:id="23"/>
    <w:bookmarkStart w:id="29" w:name="study-design-fundamentals"/>
    <w:p>
      <w:pPr>
        <w:pStyle w:val="Heading2"/>
      </w:pPr>
      <w:r>
        <w:t xml:space="preserve">Study Design Fundamentals</w:t>
      </w:r>
    </w:p>
    <w:p>
      <w:pPr>
        <w:pStyle w:val="Compact"/>
        <w:numPr>
          <w:ilvl w:val="0"/>
          <w:numId w:val="1004"/>
        </w:numPr>
      </w:pPr>
      <w:r>
        <w:t xml:space="preserve">Data analysis has close links to study design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Statistics cannot save a poorly designed study!</w:t>
      </w:r>
    </w:p>
    <w:p>
      <w:pPr>
        <w:pStyle w:val="Compact"/>
        <w:numPr>
          <w:ilvl w:val="0"/>
          <w:numId w:val="1004"/>
        </w:numPr>
      </w:pPr>
      <w:r>
        <w:t xml:space="preserve">Key question:</w:t>
      </w:r>
      <w:r>
        <w:t xml:space="preserve"> </w:t>
      </w:r>
      <w:r>
        <w:rPr>
          <w:b/>
          <w:bCs/>
        </w:rPr>
        <w:t xml:space="preserve">what is your research question?</w:t>
      </w:r>
    </w:p>
    <w:p>
      <w:pPr>
        <w:pStyle w:val="FirstParagraph"/>
      </w:pPr>
      <w:r>
        <w:t xml:space="preserve">Common scientific questions:</w:t>
      </w:r>
    </w:p>
    <w:p>
      <w:pPr>
        <w:pStyle w:val="Compact"/>
        <w:numPr>
          <w:ilvl w:val="0"/>
          <w:numId w:val="1005"/>
        </w:numPr>
      </w:pPr>
      <w:r>
        <w:t xml:space="preserve">Spatial/temporal patterns in variable Y? — what are the problems with this data?</w:t>
      </w:r>
    </w:p>
    <w:p>
      <w:pPr>
        <w:pStyle w:val="Compact"/>
        <w:numPr>
          <w:ilvl w:val="0"/>
          <w:numId w:val="1005"/>
        </w:numPr>
      </w:pPr>
      <w:r>
        <w:t xml:space="preserve">Effect of factor X on variable Y? — what should you be worried about, and how do you fix it?</w:t>
      </w:r>
    </w:p>
    <w:p>
      <w:pPr>
        <w:pStyle w:val="Compact"/>
        <w:numPr>
          <w:ilvl w:val="0"/>
          <w:numId w:val="1005"/>
        </w:numPr>
      </w:pPr>
      <w:r>
        <w:t xml:space="preserve">Are values of variable Y consistent with hypothesis H?</w:t>
      </w:r>
    </w:p>
    <w:p>
      <w:pPr>
        <w:pStyle w:val="Compact"/>
        <w:numPr>
          <w:ilvl w:val="0"/>
          <w:numId w:val="1005"/>
        </w:numPr>
      </w:pPr>
      <w:r>
        <w:t xml:space="preserve">What is the best estimate of parameter θ?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6 — Designing Successful Field Studies.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2267712"/>
            <wp:effectExtent b="0" l="0" r="0" t="0"/>
            <wp:docPr descr="Published figure comparing a visited tidepool beach (people wading among the rocks) to a restricted no-access beach, each with bar charts of invertebrate density by species and pie charts showing 78.2% of boulders disturbed at the visited beach versus only 1.8% at the restricted beach." title="" id="27" name="Picture"/>
            <a:graphic>
              <a:graphicData uri="http://schemas.openxmlformats.org/drawingml/2006/picture">
                <pic:pic>
                  <pic:nvPicPr>
                    <pic:cNvPr descr="images/clipboard-2300334690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2677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Published figure comparing a visited tidepool beach (people wading among the rocks) to a restricted no-access beach, each with bar charts of invertebrate density by species and pie charts showing 78.2% of boulders disturbed at the visited beach versus only 1.8% at the restricted beach.</w:t>
      </w:r>
    </w:p>
    <w:p>
      <w:pPr>
        <w:pStyle w:val="BodyText"/>
      </w:pPr>
      <w:r>
        <w:t xml:space="preserve">What sort of experiment is this design, and what are the issues with it?</w:t>
      </w:r>
    </w:p>
    <w:bookmarkEnd w:id="29"/>
    <w:bookmarkStart w:id="30" w:name="part-2-causality-in-ecology"/>
    <w:p>
      <w:pPr>
        <w:pStyle w:val="Heading2"/>
      </w:pPr>
      <w:r>
        <w:t xml:space="preserve">Part 2 · Causality in Ecology</w:t>
      </w:r>
    </w:p>
    <w:bookmarkEnd w:id="30"/>
    <w:bookmarkStart w:id="34" w:name="causality-in-ecology-introduction"/>
    <w:p>
      <w:pPr>
        <w:pStyle w:val="Heading2"/>
      </w:pPr>
      <w:r>
        <w:t xml:space="preserve">Causality in Ecology — Introduction</w:t>
      </w:r>
    </w:p>
    <w:p>
      <w:pPr>
        <w:pStyle w:val="Compact"/>
        <w:numPr>
          <w:ilvl w:val="0"/>
          <w:numId w:val="1006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06"/>
        </w:numPr>
      </w:pPr>
      <w:r>
        <w:t xml:space="preserve">Causality is challenging; modern statistics lacks clear language for causality</w:t>
      </w:r>
    </w:p>
    <w:p>
      <w:pPr>
        <w:pStyle w:val="Compact"/>
        <w:numPr>
          <w:ilvl w:val="0"/>
          <w:numId w:val="1006"/>
        </w:numPr>
      </w:pPr>
      <w:r>
        <w:t xml:space="preserve">Strength of causal inference varies with study design!</w:t>
      </w:r>
    </w:p>
    <w:p>
      <w:pPr>
        <w:pStyle w:val="Compact"/>
        <w:numPr>
          <w:ilvl w:val="0"/>
          <w:numId w:val="1006"/>
        </w:numPr>
      </w:pPr>
      <w:r>
        <w:t xml:space="preserve">Key factor: control of confounding variables, non-independence, and correlated variables</w:t>
      </w:r>
    </w:p>
    <w:p>
      <w:pPr>
        <w:pStyle w:val="CaptionedFigure"/>
      </w:pPr>
      <w:r>
        <w:drawing>
          <wp:inline>
            <wp:extent cx="2852928" cy="3648456"/>
            <wp:effectExtent b="0" l="0" r="0" t="0"/>
            <wp:docPr descr="Diagram of three study-design types (observational field study, covariate-controlled field study, randomized controlled experiment) stacked with a downward gradient arrow labeled ‘weak’ at top to ‘strong’ at bottom, showing the strength of causal inference increasing from observational studies to randomized experiments." title="" id="32" name="Picture"/>
            <a:graphic>
              <a:graphicData uri="http://schemas.openxmlformats.org/drawingml/2006/picture">
                <pic:pic>
                  <pic:nvPicPr>
                    <pic:cNvPr descr="images/clipboard-98193846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3648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three study-design types (observational field study, covariate-controlled field study, randomized controlled experiment) stacked with a downward gradient arrow labeled</w:t>
      </w:r>
      <w:r>
        <w:t xml:space="preserve"> </w:t>
      </w:r>
      <w:r>
        <w:t xml:space="preserve">‘weak’</w:t>
      </w:r>
      <w:r>
        <w:t xml:space="preserve"> </w:t>
      </w:r>
      <w:r>
        <w:t xml:space="preserve">at top to</w:t>
      </w:r>
      <w:r>
        <w:t xml:space="preserve"> </w:t>
      </w:r>
      <w:r>
        <w:t xml:space="preserve">‘strong’</w:t>
      </w:r>
      <w:r>
        <w:t xml:space="preserve"> </w:t>
      </w:r>
      <w:r>
        <w:t xml:space="preserve">at bottom, showing the strength of causal inference increasing from observational studies to randomized experiments.</w:t>
      </w:r>
    </w:p>
    <w:bookmarkEnd w:id="34"/>
    <w:bookmarkStart w:id="38" w:name="causality-in-ecology-framework"/>
    <w:p>
      <w:pPr>
        <w:pStyle w:val="Heading2"/>
      </w:pPr>
      <w:r>
        <w:t xml:space="preserve">Causality in Ecology — Framework</w:t>
      </w:r>
    </w:p>
    <w:p>
      <w:pPr>
        <w:pStyle w:val="Compact"/>
        <w:numPr>
          <w:ilvl w:val="0"/>
          <w:numId w:val="1007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07"/>
        </w:numPr>
      </w:pPr>
      <w:r>
        <w:t xml:space="preserve">Causality is challenging; modern statistics lacks clear language for causality</w:t>
      </w:r>
    </w:p>
    <w:p>
      <w:pPr>
        <w:pStyle w:val="Compact"/>
        <w:numPr>
          <w:ilvl w:val="0"/>
          <w:numId w:val="1007"/>
        </w:numPr>
      </w:pPr>
      <w:r>
        <w:t xml:space="preserve">Strength of causal inference varies with study design</w:t>
      </w:r>
    </w:p>
    <w:p>
      <w:pPr>
        <w:pStyle w:val="Compact"/>
        <w:numPr>
          <w:ilvl w:val="0"/>
          <w:numId w:val="1007"/>
        </w:numPr>
      </w:pPr>
      <w:r>
        <w:t xml:space="preserve">Key factor: control of confounding variables, non-independence, and correlated variables</w:t>
      </w:r>
    </w:p>
    <w:p>
      <w:pPr>
        <w:pStyle w:val="CaptionedFigure"/>
      </w:pPr>
      <w:r>
        <w:drawing>
          <wp:inline>
            <wp:extent cx="2852928" cy="2359152"/>
            <wp:effectExtent b="0" l="0" r="0" t="0"/>
            <wp:docPr descr="Humorous meme of a dog looking out a window with text joking that its barking is the reason the mail carrier always leaves unharmed (‘I have the power of barking to thank for that’), a lighthearted example of mistaking correlation/coincidence for causation." title="" id="36" name="Picture"/>
            <a:graphic>
              <a:graphicData uri="http://schemas.openxmlformats.org/drawingml/2006/picture">
                <pic:pic>
                  <pic:nvPicPr>
                    <pic:cNvPr descr="images/clipboard-733522902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359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Humorous meme of a dog looking out a window with text joking that its barking is the reason the mail carrier always leaves unharmed (</w:t>
      </w:r>
      <w:r>
        <w:t xml:space="preserve">‘I have the power of barking to thank for that’</w:t>
      </w:r>
      <w:r>
        <w:t xml:space="preserve">), a lighthearted example of mistaking correlation/coincidence for causation.</w:t>
      </w:r>
    </w:p>
    <w:bookmarkEnd w:id="38"/>
    <w:bookmarkStart w:id="42" w:name="causality-example"/>
    <w:p>
      <w:pPr>
        <w:pStyle w:val="Heading2"/>
      </w:pPr>
      <w:r>
        <w:t xml:space="preserve">Causality Example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Spider and lizard populations on small islands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On small islands, lizard predation controls spider density</w:t>
      </w:r>
    </w:p>
    <w:p>
      <w:pPr>
        <w:pStyle w:val="BodyText"/>
      </w:pPr>
      <w:r>
        <w:t xml:space="preserve">We’re interested in causality. How do we get there?</w:t>
      </w:r>
    </w:p>
    <w:p>
      <w:pPr>
        <w:pStyle w:val="Compact"/>
        <w:numPr>
          <w:ilvl w:val="0"/>
          <w:numId w:val="1008"/>
        </w:numPr>
      </w:pPr>
      <w:r>
        <w:t xml:space="preserve">What type of experiment is this?</w:t>
      </w:r>
    </w:p>
    <w:p>
      <w:pPr>
        <w:pStyle w:val="Compact"/>
        <w:numPr>
          <w:ilvl w:val="0"/>
          <w:numId w:val="1008"/>
        </w:numPr>
      </w:pPr>
      <w:r>
        <w:t xml:space="preserve">What are the potential problems with testing this hypothesis?</w:t>
      </w:r>
    </w:p>
    <w:p>
      <w:pPr>
        <w:pStyle w:val="CaptionedFigure"/>
      </w:pPr>
      <w:r>
        <w:drawing>
          <wp:inline>
            <wp:extent cx="2432304" cy="4169664"/>
            <wp:effectExtent b="0" l="0" r="0" t="0"/>
            <wp:docPr descr="Three-part figure: (A) a scatterplot of spider density versus lizard density showing no relationship (null hypothesis), (B) a scatterplot showing spider density declining as lizard density increases (alternative hypothesis), and a photo below of a lizard eating a spider, illustrating a proposed predation mechanism." title="" id="40" name="Picture"/>
            <a:graphic>
              <a:graphicData uri="http://schemas.openxmlformats.org/drawingml/2006/picture">
                <pic:pic>
                  <pic:nvPicPr>
                    <pic:cNvPr descr="images/clipboard-260157568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2304" cy="4169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Three-part figure: (A) a scatterplot of spider density versus lizard density showing no relationship (null hypothesis), (B) a scatterplot showing spider density declining as lizard density increases (alternative hypothesis), and a photo below of a lizard eating a spider, illustrating a proposed predation mechanism.</w:t>
      </w:r>
    </w:p>
    <w:bookmarkEnd w:id="42"/>
    <w:bookmarkStart w:id="43" w:name="X41c80a43e4d3d03e7218137225d24afb0025d60"/>
    <w:p>
      <w:pPr>
        <w:pStyle w:val="Heading2"/>
      </w:pPr>
      <w:r>
        <w:t xml:space="preserve">Part 3 · Natural vs. Manipulative Experiments</w:t>
      </w:r>
    </w:p>
    <w:bookmarkEnd w:id="43"/>
    <w:bookmarkStart w:id="47" w:name="natural-experiments"/>
    <w:p>
      <w:pPr>
        <w:pStyle w:val="Heading2"/>
      </w:pPr>
      <w:r>
        <w:t xml:space="preserve">Natural Experiments</w:t>
      </w:r>
    </w:p>
    <w:p>
      <w:pPr>
        <w:pStyle w:val="Compact"/>
        <w:numPr>
          <w:ilvl w:val="0"/>
          <w:numId w:val="1009"/>
        </w:numPr>
      </w:pPr>
      <w:r>
        <w:t xml:space="preserve">Not really experiments at all!</w:t>
      </w:r>
    </w:p>
    <w:p>
      <w:pPr>
        <w:pStyle w:val="Compact"/>
        <w:numPr>
          <w:ilvl w:val="0"/>
          <w:numId w:val="1009"/>
        </w:numPr>
      </w:pPr>
      <w:r>
        <w:t xml:space="preserve">Utilizes natural variation in the predictor variable</w:t>
      </w:r>
    </w:p>
    <w:p>
      <w:pPr>
        <w:pStyle w:val="Compact"/>
        <w:numPr>
          <w:ilvl w:val="0"/>
          <w:numId w:val="1009"/>
        </w:numPr>
      </w:pPr>
      <w:r>
        <w:t xml:space="preserve">E.g., survey plots across a natural gradient of lizard density</w:t>
      </w:r>
    </w:p>
    <w:p>
      <w:pPr>
        <w:pStyle w:val="FirstParagraph"/>
      </w:pPr>
      <w:r>
        <w:rPr>
          <w:b/>
          <w:bCs/>
        </w:rPr>
        <w:t xml:space="preserve">Potential problems:</w:t>
      </w:r>
    </w:p>
    <w:p>
      <w:pPr>
        <w:pStyle w:val="Compact"/>
        <w:numPr>
          <w:ilvl w:val="0"/>
          <w:numId w:val="1010"/>
        </w:numPr>
      </w:pPr>
      <w:r>
        <w:t xml:space="preserve">Cannot determine the direction of the cause ↔ effect relationship</w:t>
      </w:r>
    </w:p>
    <w:p>
      <w:pPr>
        <w:pStyle w:val="Compact"/>
        <w:numPr>
          <w:ilvl w:val="0"/>
          <w:numId w:val="1010"/>
        </w:numPr>
      </w:pPr>
      <w:r>
        <w:t xml:space="preserve">Uncontrolled variables may affect results</w:t>
      </w:r>
    </w:p>
    <w:p>
      <w:pPr>
        <w:pStyle w:val="CaptionedFigure"/>
      </w:pPr>
      <w:r>
        <w:drawing>
          <wp:inline>
            <wp:extent cx="2852928" cy="2532888"/>
            <wp:effectExtent b="0" l="0" r="0" t="0"/>
            <wp:docPr descr="Scatterplot of spider density against lizard density across survey plots, showing a clear negative relationship, an example of a natural experiment using existing variation rather than manipulation." title="" id="45" name="Picture"/>
            <a:graphic>
              <a:graphicData uri="http://schemas.openxmlformats.org/drawingml/2006/picture">
                <pic:pic>
                  <pic:nvPicPr>
                    <pic:cNvPr descr="images/clipboard-194557558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532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Scatterplot of spider density against lizard density across survey plots, showing a clear negative relationship, an example of a natural experiment using existing variation rather than manipulation.</w:t>
      </w:r>
    </w:p>
    <w:bookmarkEnd w:id="47"/>
    <w:bookmarkStart w:id="51" w:name="strengthening-natural-experiments"/>
    <w:p>
      <w:pPr>
        <w:pStyle w:val="Heading2"/>
      </w:pPr>
      <w:r>
        <w:t xml:space="preserve">Strengthening Natural Experiments</w:t>
      </w:r>
    </w:p>
    <w:p>
      <w:pPr>
        <w:pStyle w:val="FirstParagraph"/>
      </w:pPr>
      <w:r>
        <w:rPr>
          <w:b/>
          <w:bCs/>
        </w:rPr>
        <w:t xml:space="preserve">Good design:</w:t>
      </w:r>
      <w:r>
        <w:t xml:space="preserve"> </w:t>
      </w:r>
      <w:r>
        <w:t xml:space="preserve">stronger inference from natural experiments.</w:t>
      </w:r>
    </w:p>
    <w:p>
      <w:pPr>
        <w:pStyle w:val="Compact"/>
        <w:numPr>
          <w:ilvl w:val="0"/>
          <w:numId w:val="1011"/>
        </w:numPr>
      </w:pPr>
      <w:r>
        <w:t xml:space="preserve">Reduce confounding (select plots similar in relevant ways)</w:t>
      </w:r>
    </w:p>
    <w:p>
      <w:pPr>
        <w:pStyle w:val="Compact"/>
        <w:numPr>
          <w:ilvl w:val="0"/>
          <w:numId w:val="1011"/>
        </w:numPr>
      </w:pPr>
      <w:r>
        <w:t xml:space="preserve">Adjust for confounding (measure relevant covariates)</w:t>
      </w:r>
    </w:p>
    <w:p>
      <w:pPr>
        <w:pStyle w:val="Compact"/>
        <w:numPr>
          <w:ilvl w:val="0"/>
          <w:numId w:val="1011"/>
        </w:numPr>
      </w:pPr>
      <w:r>
        <w:t xml:space="preserve">Identify and measure potential confounding variables</w:t>
      </w:r>
    </w:p>
    <w:p>
      <w:pPr>
        <w:pStyle w:val="CaptionedFigure"/>
      </w:pPr>
      <w:r>
        <w:drawing>
          <wp:inline>
            <wp:extent cx="2852928" cy="3867912"/>
            <wp:effectExtent b="0" l="0" r="0" t="0"/>
            <wp:docPr descr="Two causal diagrams: a ‘confounder’ diagram where Moisture has arrows pointing to both Lizard density and Spider density (a third variable driving both), and a ‘mediator’ diagram where Moisture points to Lizard density which in turn points to Spider density (an indirect causal chain)." title="" id="49" name="Picture"/>
            <a:graphic>
              <a:graphicData uri="http://schemas.openxmlformats.org/drawingml/2006/picture">
                <pic:pic>
                  <pic:nvPicPr>
                    <pic:cNvPr descr="images/clipboard-393986126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3867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causal diagrams: a</w:t>
      </w:r>
      <w:r>
        <w:t xml:space="preserve"> </w:t>
      </w:r>
      <w:r>
        <w:t xml:space="preserve">‘confounder’</w:t>
      </w:r>
      <w:r>
        <w:t xml:space="preserve"> </w:t>
      </w:r>
      <w:r>
        <w:t xml:space="preserve">diagram where Moisture has arrows pointing to both Lizard density and Spider density (a third variable driving both), and a</w:t>
      </w:r>
      <w:r>
        <w:t xml:space="preserve"> </w:t>
      </w:r>
      <w:r>
        <w:t xml:space="preserve">‘mediator’</w:t>
      </w:r>
      <w:r>
        <w:t xml:space="preserve"> </w:t>
      </w:r>
      <w:r>
        <w:t xml:space="preserve">diagram where Moisture points to Lizard density which in turn points to Spider density (an indirect causal chain).</w:t>
      </w:r>
    </w:p>
    <w:bookmarkEnd w:id="51"/>
    <w:bookmarkStart w:id="56" w:name="manipulative-experiments"/>
    <w:p>
      <w:pPr>
        <w:pStyle w:val="Heading2"/>
      </w:pPr>
      <w:r>
        <w:t xml:space="preserve">Manipulative Experiments</w:t>
      </w:r>
    </w:p>
    <w:p>
      <w:pPr>
        <w:pStyle w:val="FirstParagraph"/>
      </w:pPr>
      <w:r>
        <w:t xml:space="preserve">The experimenter directly manipulates the predictor variable and measures the response.</w:t>
      </w:r>
    </w:p>
    <w:p>
      <w:pPr>
        <w:pStyle w:val="BodyText"/>
      </w:pPr>
      <w:r>
        <w:t xml:space="preserve">Randomized, controlled trials: the gold standard.</w:t>
      </w:r>
    </w:p>
    <w:p>
      <w:pPr>
        <w:pStyle w:val="BodyText"/>
      </w:pPr>
      <w:r>
        <w:rPr>
          <w:b/>
          <w:bCs/>
        </w:rPr>
        <w:t xml:space="preserve">Challenges:</w:t>
      </w:r>
    </w:p>
    <w:p>
      <w:pPr>
        <w:pStyle w:val="Compact"/>
        <w:numPr>
          <w:ilvl w:val="0"/>
          <w:numId w:val="1012"/>
        </w:numPr>
      </w:pPr>
      <w:r>
        <w:t xml:space="preserve">Often restricted to small</w:t>
      </w:r>
      <w:r>
        <w:t xml:space="preserve"> </w:t>
      </w:r>
      <w:r>
        <w:t xml:space="preserve">“plots”</w:t>
      </w:r>
      <w:r>
        <w:t xml:space="preserve">; a scale-replication trade-off</w:t>
      </w:r>
    </w:p>
    <w:p>
      <w:pPr>
        <w:pStyle w:val="Compact"/>
        <w:numPr>
          <w:ilvl w:val="0"/>
          <w:numId w:val="1012"/>
        </w:numPr>
      </w:pPr>
      <w:r>
        <w:t xml:space="preserve">Often restricted to small, short-lived organisms</w:t>
      </w:r>
    </w:p>
    <w:p>
      <w:pPr>
        <w:pStyle w:val="Compact"/>
        <w:numPr>
          <w:ilvl w:val="0"/>
          <w:numId w:val="1012"/>
        </w:numPr>
      </w:pPr>
      <w:r>
        <w:t xml:space="preserve">Often limited to a small number of treatments; a treatment-replication trade-off</w:t>
      </w:r>
    </w:p>
    <w:p>
      <w:pPr>
        <w:pStyle w:val="Compact"/>
        <w:numPr>
          <w:ilvl w:val="0"/>
          <w:numId w:val="1012"/>
        </w:numPr>
      </w:pPr>
      <w:r>
        <w:t xml:space="preserve">Still requires</w:t>
      </w:r>
      <w:r>
        <w:t xml:space="preserve"> </w:t>
      </w:r>
      <w:r>
        <w:rPr>
          <w:b/>
          <w:bCs/>
        </w:rPr>
        <w:t xml:space="preserve">careful control of confounding variables!</w:t>
      </w:r>
    </w:p>
    <w:p>
      <w:pPr>
        <w:pStyle w:val="CaptionedFigure"/>
      </w:pPr>
      <w:r>
        <w:drawing>
          <wp:inline>
            <wp:extent cx="2852928" cy="2633472"/>
            <wp:effectExtent b="0" l="0" r="0" t="0"/>
            <wp:docPr descr="Aerial photo of a large grid of manipulated experimental field plots surrounded by forest, part of the Cedar Creek Ecosystem Science Reserve’s long-term biodiversity experiments." title="" id="53" name="Picture"/>
            <a:graphic>
              <a:graphicData uri="http://schemas.openxmlformats.org/drawingml/2006/picture">
                <pic:pic>
                  <pic:nvPicPr>
                    <pic:cNvPr descr="images/clipboard-1608622199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6334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Aerial photo of a large grid of manipulated experimental field plots surrounded by forest, part of the Cedar Creek Ecosystem Science Reserve’s long-term biodiversity experiments.</w:t>
      </w:r>
    </w:p>
    <w:p>
      <w:pPr>
        <w:pStyle w:val="BodyText"/>
      </w:pPr>
      <w:hyperlink r:id="rId55">
        <w:r>
          <w:rPr>
            <w:rStyle w:val="Hyperlink"/>
          </w:rPr>
          <w:t xml:space="preserve">Cedar Creek Ecosystem Science Reserve</w:t>
        </w:r>
      </w:hyperlink>
    </w:p>
    <w:bookmarkEnd w:id="56"/>
    <w:bookmarkStart w:id="57" w:name="part-4-experimental-design-principles"/>
    <w:p>
      <w:pPr>
        <w:pStyle w:val="Heading2"/>
      </w:pPr>
      <w:r>
        <w:t xml:space="preserve">Part 4 · Experimental Design Principles</w:t>
      </w:r>
    </w:p>
    <w:bookmarkEnd w:id="57"/>
    <w:bookmarkStart w:id="61" w:name="experimental-design-principles"/>
    <w:p>
      <w:pPr>
        <w:pStyle w:val="Heading2"/>
      </w:pPr>
      <w:r>
        <w:t xml:space="preserve">Experimental Design Principles</w:t>
      </w:r>
    </w:p>
    <w:p>
      <w:pPr>
        <w:pStyle w:val="FirstParagraph"/>
      </w:pPr>
      <w:r>
        <w:t xml:space="preserve">Main problem of study design &amp; interpretation:</w:t>
      </w:r>
      <w:r>
        <w:t xml:space="preserve"> </w:t>
      </w:r>
      <w:r>
        <w:rPr>
          <w:b/>
          <w:bCs/>
        </w:rPr>
        <w:t xml:space="preserve">confounding variables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Is the result due to X, or other factors?</w:t>
      </w:r>
    </w:p>
    <w:p>
      <w:pPr>
        <w:pStyle w:val="FirstParagraph"/>
      </w:pPr>
      <w:r>
        <w:t xml:space="preserve">Good study design seeks to eliminate confounding through:</w:t>
      </w:r>
    </w:p>
    <w:p>
      <w:pPr>
        <w:pStyle w:val="Compact"/>
        <w:numPr>
          <w:ilvl w:val="0"/>
          <w:numId w:val="1014"/>
        </w:numPr>
      </w:pPr>
      <w:r>
        <w:t xml:space="preserve">Replication</w:t>
      </w:r>
    </w:p>
    <w:p>
      <w:pPr>
        <w:pStyle w:val="Compact"/>
        <w:numPr>
          <w:ilvl w:val="0"/>
          <w:numId w:val="1014"/>
        </w:numPr>
      </w:pPr>
      <w:r>
        <w:t xml:space="preserve">Randomization</w:t>
      </w:r>
    </w:p>
    <w:p>
      <w:pPr>
        <w:pStyle w:val="Compact"/>
        <w:numPr>
          <w:ilvl w:val="0"/>
          <w:numId w:val="1014"/>
        </w:numPr>
      </w:pPr>
      <w:r>
        <w:t xml:space="preserve">Controls</w:t>
      </w:r>
    </w:p>
    <w:p>
      <w:pPr>
        <w:pStyle w:val="Compact"/>
        <w:numPr>
          <w:ilvl w:val="0"/>
          <w:numId w:val="1014"/>
        </w:numPr>
      </w:pPr>
      <w:r>
        <w:t xml:space="preserve">Independence</w:t>
      </w:r>
    </w:p>
    <w:p>
      <w:pPr>
        <w:pStyle w:val="CaptionedFigure"/>
      </w:pPr>
      <w:r>
        <w:drawing>
          <wp:inline>
            <wp:extent cx="2852928" cy="1901952"/>
            <wp:effectExtent b="0" l="0" r="0" t="0"/>
            <wp:docPr descr="Diagram of a confounding variable Z with arrows pointing to both X and Y, illustrating that a third variable can drive an apparent relationship between the two variables of interest." title="" id="59" name="Picture"/>
            <a:graphic>
              <a:graphicData uri="http://schemas.openxmlformats.org/drawingml/2006/picture">
                <pic:pic>
                  <pic:nvPicPr>
                    <pic:cNvPr descr="images/clipboard-1454702014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90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confounding variable Z with arrows pointing to both X and Y, illustrating that a third variable can drive an apparent relationship between the two variables of interest.</w:t>
      </w:r>
    </w:p>
    <w:bookmarkEnd w:id="61"/>
    <w:bookmarkStart w:id="67" w:name="replication"/>
    <w:p>
      <w:pPr>
        <w:pStyle w:val="Heading2"/>
      </w:pPr>
      <w:r>
        <w:t xml:space="preserve">Replication</w:t>
      </w:r>
    </w:p>
    <w:p>
      <w:pPr>
        <w:pStyle w:val="FirstParagraph"/>
      </w:pPr>
      <w:r>
        <w:t xml:space="preserve">Replication is important because:</w:t>
      </w:r>
    </w:p>
    <w:p>
      <w:pPr>
        <w:pStyle w:val="Compact"/>
        <w:numPr>
          <w:ilvl w:val="0"/>
          <w:numId w:val="1015"/>
        </w:numPr>
      </w:pPr>
      <w:r>
        <w:t xml:space="preserve">Ecological systems are variable</w:t>
      </w:r>
    </w:p>
    <w:p>
      <w:pPr>
        <w:pStyle w:val="Compact"/>
        <w:numPr>
          <w:ilvl w:val="0"/>
          <w:numId w:val="1015"/>
        </w:numPr>
      </w:pPr>
      <w:r>
        <w:t xml:space="preserve">Many statistical methods need an estimate of that variability</w:t>
      </w:r>
    </w:p>
    <w:p>
      <w:pPr>
        <w:pStyle w:val="FirstParagraph"/>
      </w:pPr>
      <w:r>
        <w:t xml:space="preserve">Without appropriate replication: is the difference due to the manipulation, or something else?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Replication must be on the appropriate scale — match the scale of replication to the population of interest, or you’ll run into</w:t>
            </w:r>
            <w:r>
              <w:t xml:space="preserve"> </w:t>
            </w:r>
            <w:r>
              <w:rPr>
                <w:b/>
                <w:bCs/>
              </w:rPr>
              <w:t xml:space="preserve">pseudoreplication</w:t>
            </w:r>
            <w:r>
              <w:t xml:space="preserve"> </w:t>
            </w:r>
            <w:r>
              <w:t xml:space="preserve">(Hurlbert 1984,</w:t>
            </w:r>
            <w:r>
              <w:t xml:space="preserve"> </w:t>
            </w:r>
            <w:r>
              <w:rPr>
                <w:i/>
                <w:iCs/>
              </w:rPr>
              <w:t xml:space="preserve">Pseudoreplication and the Design of Ecological Field Experiments</w:t>
            </w:r>
            <w:r>
              <w:t xml:space="preserve">).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2514600"/>
            <wp:effectExtent b="0" l="0" r="0" t="0"/>
            <wp:docPr descr="The same tile-array photo repeated, shown here as an example of replicated experimental units on a streambed." title="" id="65" name="Picture"/>
            <a:graphic>
              <a:graphicData uri="http://schemas.openxmlformats.org/drawingml/2006/picture">
                <pic:pic>
                  <pic:nvPicPr>
                    <pic:cNvPr descr="images/clipboard-1638932598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tile-array photo repeated, shown here as an example of replicated experimental units on a streambed.</w:t>
      </w:r>
    </w:p>
    <w:bookmarkEnd w:id="67"/>
    <w:bookmarkStart w:id="71" w:name="replication-examples"/>
    <w:p>
      <w:pPr>
        <w:pStyle w:val="Heading2"/>
      </w:pPr>
      <w:r>
        <w:t xml:space="preserve">Replication Examples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Example 1:</w:t>
      </w:r>
      <w:r>
        <w:t xml:space="preserve"> </w:t>
      </w:r>
      <w:r>
        <w:t xml:space="preserve">Effects of forest fire on soil invertebrate diversity — replicate samples from burnt and unburnt parts of</w:t>
      </w:r>
      <w:r>
        <w:t xml:space="preserve"> </w:t>
      </w:r>
      <w:r>
        <w:rPr>
          <w:i/>
          <w:iCs/>
        </w:rPr>
        <w:t xml:space="preserve">a single</w:t>
      </w:r>
      <w:r>
        <w:t xml:space="preserve"> </w:t>
      </w:r>
      <w:r>
        <w:t xml:space="preserve">forest. What hypothesis is this design addressing?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Example 2:</w:t>
      </w:r>
      <w:r>
        <w:t xml:space="preserve"> </w:t>
      </w:r>
      <w:r>
        <w:t xml:space="preserve">Effects of copper on barnacle settling — 2 aquaria (+Cu, control), 5 settling plates in each. Are settling plates replicates?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Example 3:</w:t>
      </w:r>
      <w:r>
        <w:t xml:space="preserve"> </w:t>
      </w:r>
      <w:r>
        <w:t xml:space="preserve">Effects of sewage discharge on water quality — 10 water samples above discharge, 10 below. Are samples replicates?</w:t>
      </w:r>
    </w:p>
    <w:p>
      <w:pPr>
        <w:pStyle w:val="CaptionedFigure"/>
      </w:pPr>
      <w:r>
        <w:drawing>
          <wp:inline>
            <wp:extent cx="2852928" cy="3379196"/>
            <wp:effectExtent b="0" l="0" r="0" t="0"/>
            <wp:docPr descr="Map showing the burned area of the ‘Camp House Fire’ as an orange shape near Brimson, Minnesota, with roads and nearby towns labeled, illustrating a real forest-fire footprint for the burnt-versus-unburnt forest replication example." title="" id="69" name="Picture"/>
            <a:graphic>
              <a:graphicData uri="http://schemas.openxmlformats.org/drawingml/2006/picture">
                <pic:pic>
                  <pic:nvPicPr>
                    <pic:cNvPr descr="images/clipboard-3427337242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33791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Map showing the burned area of the</w:t>
      </w:r>
      <w:r>
        <w:t xml:space="preserve"> </w:t>
      </w:r>
      <w:r>
        <w:t xml:space="preserve">‘Camp House Fire’</w:t>
      </w:r>
      <w:r>
        <w:t xml:space="preserve"> </w:t>
      </w:r>
      <w:r>
        <w:t xml:space="preserve">as an orange shape near Brimson, Minnesota, with roads and nearby towns labeled, illustrating a real forest-fire footprint for the burnt-versus-unburnt forest replication example.</w:t>
      </w:r>
    </w:p>
    <w:bookmarkEnd w:id="71"/>
    <w:bookmarkStart w:id="75" w:name="consequences-of-pseudoreplication"/>
    <w:p>
      <w:pPr>
        <w:pStyle w:val="Heading2"/>
      </w:pPr>
      <w:r>
        <w:t xml:space="preserve">Consequences of Pseudoreplication</w:t>
      </w:r>
    </w:p>
    <w:p>
      <w:pPr>
        <w:pStyle w:val="FirstParagraph"/>
      </w:pPr>
      <w:r>
        <w:t xml:space="preserve">When you pseudoreplicate, you:</w:t>
      </w:r>
    </w:p>
    <w:p>
      <w:pPr>
        <w:pStyle w:val="Compact"/>
        <w:numPr>
          <w:ilvl w:val="0"/>
          <w:numId w:val="1017"/>
        </w:numPr>
      </w:pPr>
      <w:r>
        <w:t xml:space="preserve">Underestimate variability</w:t>
      </w:r>
    </w:p>
    <w:p>
      <w:pPr>
        <w:pStyle w:val="Compact"/>
        <w:numPr>
          <w:ilvl w:val="0"/>
          <w:numId w:val="1017"/>
        </w:numPr>
      </w:pPr>
      <w:r>
        <w:t xml:space="preserve">Increase the Type I error rate</w:t>
      </w:r>
    </w:p>
    <w:p>
      <w:pPr>
        <w:pStyle w:val="FirstParagraph"/>
      </w:pPr>
      <w:r>
        <w:t xml:space="preserve">Replicates must be on a scale appropriate to the population (and hypothesis!) of interest:</w:t>
      </w:r>
    </w:p>
    <w:p>
      <w:pPr>
        <w:pStyle w:val="Compact"/>
        <w:numPr>
          <w:ilvl w:val="0"/>
          <w:numId w:val="1018"/>
        </w:numPr>
      </w:pPr>
      <w:r>
        <w:t xml:space="preserve">Different burnt/unburnt forest areas</w:t>
      </w:r>
    </w:p>
    <w:p>
      <w:pPr>
        <w:pStyle w:val="Compact"/>
        <w:numPr>
          <w:ilvl w:val="0"/>
          <w:numId w:val="1018"/>
        </w:numPr>
      </w:pPr>
      <w:r>
        <w:t xml:space="preserve">Different aquaria</w:t>
      </w:r>
    </w:p>
    <w:p>
      <w:pPr>
        <w:pStyle w:val="Compact"/>
        <w:numPr>
          <w:ilvl w:val="0"/>
          <w:numId w:val="1018"/>
        </w:numPr>
      </w:pPr>
      <w:r>
        <w:t xml:space="preserve">Different plants and streams</w:t>
      </w:r>
    </w:p>
    <w:p>
      <w:pPr>
        <w:pStyle w:val="CaptionedFigure"/>
      </w:pPr>
      <w:r>
        <w:drawing>
          <wp:inline>
            <wp:extent cx="2852928" cy="1891083"/>
            <wp:effectExtent b="0" l="0" r="0" t="0"/>
            <wp:docPr descr="Diagram of an aquarium tank containing a fish, a shelter labeled (a), prey items labeled (b), and a barrier or structure labeled (c), used to illustrate the barnacle/copper-aquaria pseudoreplication example where settling plates within the same tank are not true replicates." title="" id="73" name="Picture"/>
            <a:graphic>
              <a:graphicData uri="http://schemas.openxmlformats.org/drawingml/2006/picture">
                <pic:pic>
                  <pic:nvPicPr>
                    <pic:cNvPr descr="images/clipboard-1877860945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9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an aquarium tank containing a fish, a shelter labeled (a), prey items labeled (b), and a barrier or structure labeled (c), used to illustrate the barnacle/copper-aquaria pseudoreplication example where settling plates within the same tank are not true replicates.</w:t>
      </w:r>
    </w:p>
    <w:bookmarkEnd w:id="75"/>
    <w:bookmarkStart w:id="79" w:name="when-replication-is-difficult"/>
    <w:p>
      <w:pPr>
        <w:pStyle w:val="Heading2"/>
      </w:pPr>
      <w:r>
        <w:t xml:space="preserve">When Replication Is Difficult</w:t>
      </w:r>
    </w:p>
    <w:p>
      <w:pPr>
        <w:pStyle w:val="FirstParagraph"/>
      </w:pPr>
      <w:r>
        <w:rPr>
          <w:b/>
          <w:bCs/>
        </w:rPr>
        <w:t xml:space="preserve">What if replication is impossible, difficult, or expensive?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effect of temperature on phytoplankton growth — 4 chambers (5, 10, 15, 20°C), 10 beakers in each. Are beakers true replicates?</w:t>
      </w:r>
    </w:p>
    <w:p>
      <w:pPr>
        <w:pStyle w:val="BodyText"/>
      </w:pPr>
      <w:r>
        <w:rPr>
          <w:b/>
          <w:bCs/>
        </w:rPr>
        <w:t xml:space="preserve">Possible solutions:</w:t>
      </w:r>
    </w:p>
    <w:p>
      <w:pPr>
        <w:pStyle w:val="Compact"/>
        <w:numPr>
          <w:ilvl w:val="0"/>
          <w:numId w:val="1019"/>
        </w:numPr>
      </w:pPr>
      <w:r>
        <w:t xml:space="preserve">Rerun the experiment a few times, changing the temperature of chambers — block by time</w:t>
      </w:r>
    </w:p>
    <w:p>
      <w:pPr>
        <w:pStyle w:val="Compact"/>
        <w:numPr>
          <w:ilvl w:val="0"/>
          <w:numId w:val="1019"/>
        </w:numPr>
      </w:pPr>
      <w:r>
        <w:t xml:space="preserve">Try to account for all possible differences between chambers (light levels, humidity, contamination) — block by chamber</w:t>
      </w:r>
    </w:p>
    <w:p>
      <w:pPr>
        <w:pStyle w:val="CaptionedFigure"/>
      </w:pPr>
      <w:r>
        <w:drawing>
          <wp:inline>
            <wp:extent cx="2852928" cy="1900050"/>
            <wp:effectExtent b="0" l="0" r="0" t="0"/>
            <wp:docPr descr="Aerial photo of an outdoor research facility with about 20 large circular tanks (mesocosms) arranged in a grid on gravel, plus additional smaller tanks in the background, illustrating replicated temperature-controlled growth chambers." title="" id="77" name="Picture"/>
            <a:graphic>
              <a:graphicData uri="http://schemas.openxmlformats.org/drawingml/2006/picture">
                <pic:pic>
                  <pic:nvPicPr>
                    <pic:cNvPr descr="images/clipboard-3600266009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900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Aerial photo of an outdoor research facility with about 20 large circular tanks (mesocosms) arranged in a grid on gravel, plus additional smaller tanks in the background, illustrating replicated temperature-controlled growth chambers.</w:t>
      </w:r>
    </w:p>
    <w:bookmarkEnd w:id="79"/>
    <w:bookmarkStart w:id="83" w:name="controls-or-reference"/>
    <w:p>
      <w:pPr>
        <w:pStyle w:val="Heading2"/>
      </w:pPr>
      <w:r>
        <w:t xml:space="preserve">Controls or Reference?</w:t>
      </w:r>
    </w:p>
    <w:p>
      <w:pPr>
        <w:pStyle w:val="FirstParagraph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is the response due to the manipulation/hypothesized mechanism, or an external factor?</w:t>
      </w:r>
    </w:p>
    <w:p>
      <w:pPr>
        <w:pStyle w:val="BodyText"/>
      </w:pPr>
      <w:r>
        <w:t xml:space="preserve">Controls help address this question:</w:t>
      </w:r>
    </w:p>
    <w:p>
      <w:pPr>
        <w:pStyle w:val="Compact"/>
        <w:numPr>
          <w:ilvl w:val="0"/>
          <w:numId w:val="1020"/>
        </w:numPr>
      </w:pPr>
      <w:r>
        <w:t xml:space="preserve">Experimental units treated exactly as the manipulated units, except for the manipulation under investigation</w:t>
      </w:r>
    </w:p>
    <w:p>
      <w:pPr>
        <w:pStyle w:val="Compact"/>
        <w:numPr>
          <w:ilvl w:val="0"/>
          <w:numId w:val="1020"/>
        </w:numPr>
      </w:pPr>
      <w:r>
        <w:t xml:space="preserve">Can be tricky to implement; requires careful thought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21"/>
        </w:numPr>
      </w:pPr>
      <w:r>
        <w:t xml:space="preserve">In toxicology, controls and treatment groups must both be injected, but the control does not receive the substance under study</w:t>
      </w:r>
    </w:p>
    <w:p>
      <w:pPr>
        <w:pStyle w:val="Compact"/>
        <w:numPr>
          <w:ilvl w:val="0"/>
          <w:numId w:val="1021"/>
        </w:numPr>
      </w:pPr>
      <w:r>
        <w:t xml:space="preserve">Predator exclosures often produce</w:t>
      </w:r>
      <w:r>
        <w:t xml:space="preserve"> </w:t>
      </w:r>
      <w:r>
        <w:t xml:space="preserve">“cage effects”</w:t>
      </w:r>
      <w:r>
        <w:t xml:space="preserve"> </w:t>
      </w:r>
      <w:r>
        <w:t xml:space="preserve">— you need two controls: a grazer/predator control and a</w:t>
      </w:r>
      <w:r>
        <w:t xml:space="preserve"> </w:t>
      </w:r>
      <w:r>
        <w:t xml:space="preserve">“cage control”</w:t>
      </w:r>
    </w:p>
    <w:p>
      <w:pPr>
        <w:pStyle w:val="CaptionedFigure"/>
      </w:pPr>
      <w:r>
        <w:drawing>
          <wp:inline>
            <wp:extent cx="2852928" cy="2066543"/>
            <wp:effectExtent b="0" l="0" r="0" t="0"/>
            <wp:docPr descr="Three underwater photos on a coral reef: (a) a PVC-pipe apparatus with bait attached near the coral, and (b)-(c) a mesh cage/exclosure structure being lowered over the setup, illustrating a predator-exclusion control used to separate manipulation effects from confounds like cage artifacts." title="" id="81" name="Picture"/>
            <a:graphic>
              <a:graphicData uri="http://schemas.openxmlformats.org/drawingml/2006/picture">
                <pic:pic>
                  <pic:nvPicPr>
                    <pic:cNvPr descr="images/clipboard-3685049769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0665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underwater photos on a coral reef: (a) a PVC-pipe apparatus with bait attached near the coral, and (b)-(c) a mesh cage/exclosure structure being lowered over the setup, illustrating a predator-exclusion control used to separate manipulation effects from confounds like cage artifacts.</w:t>
      </w:r>
    </w:p>
    <w:bookmarkEnd w:id="83"/>
    <w:bookmarkStart w:id="86" w:name="activity-designing-controls"/>
    <w:p>
      <w:pPr>
        <w:pStyle w:val="Heading2"/>
      </w:pPr>
      <w:r>
        <w:t xml:space="preserve">Activity: Designing Controls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designing controls for pine experiments</w:t>
            </w:r>
          </w:p>
          <w:p>
            <w:pPr>
              <w:pStyle w:val="BodyText"/>
            </w:pPr>
            <w:r>
              <w:t xml:space="preserve">Work in small groups to design appropriate controls for each experiment: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Testing whether pine needle length is affected by a particular fertilizer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Testing whether pine needle density affects water retention during drought, using enclosed branches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Testing whether sunlight exposure affects pine seedling growth, using shade cloth</w:t>
            </w:r>
          </w:p>
          <w:p>
            <w:pPr>
              <w:pStyle w:val="FirstParagraph"/>
            </w:pPr>
            <w:r>
              <w:t xml:space="preserve">For each experiment, identify: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What would be appropriate controls?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What factors need to be controlled besides the main variable?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Could there be</w:t>
            </w:r>
            <w:r>
              <w:t xml:space="preserve"> </w:t>
            </w:r>
            <w:r>
              <w:t xml:space="preserve">“cage effects”</w:t>
            </w:r>
            <w:r>
              <w:t xml:space="preserve"> </w:t>
            </w:r>
            <w:r>
              <w:t xml:space="preserve">or similar issues to consider?</w:t>
            </w:r>
          </w:p>
          <w:p/>
        </w:tc>
      </w:tr>
    </w:tbl>
    <w:bookmarkEnd w:id="86"/>
    <w:bookmarkStart w:id="92" w:name="independence"/>
    <w:p>
      <w:pPr>
        <w:pStyle w:val="Heading2"/>
      </w:pPr>
      <w:r>
        <w:t xml:space="preserve">Independence</w:t>
      </w:r>
    </w:p>
    <w:p>
      <w:pPr>
        <w:pStyle w:val="FirstParagraph"/>
      </w:pPr>
      <w:r>
        <w:t xml:space="preserve">Independence of observations is an assumption of many statistical methods. Events are independent if the occurrence of one has no effect on the occurrence of another.</w:t>
      </w:r>
    </w:p>
    <w:p>
      <w:pPr>
        <w:pStyle w:val="Compact"/>
        <w:numPr>
          <w:ilvl w:val="0"/>
          <w:numId w:val="1024"/>
        </w:numPr>
      </w:pPr>
      <w:r>
        <w:t xml:space="preserve">E.g., offspring of one mother for treatment, offspring of another for control</w:t>
      </w:r>
    </w:p>
    <w:p>
      <w:pPr>
        <w:pStyle w:val="FirstParagraph"/>
      </w:pPr>
      <w:r>
        <w:rPr>
          <w:b/>
          <w:bCs/>
        </w:rPr>
        <w:t xml:space="preserve">Temporal/spatial autocorrelation:</w:t>
      </w:r>
      <w:r>
        <w:t xml:space="preserve"> </w:t>
      </w:r>
      <w:r>
        <w:t xml:space="preserve">a violation of independence.</w:t>
      </w:r>
    </w:p>
    <w:p>
      <w:pPr>
        <w:pStyle w:val="Compact"/>
        <w:numPr>
          <w:ilvl w:val="0"/>
          <w:numId w:val="1025"/>
        </w:numPr>
      </w:pPr>
      <w:r>
        <w:t xml:space="preserve">Values of variables at a certain place/time are correlated with values at another place/time</w:t>
      </w:r>
    </w:p>
    <w:p>
      <w:pPr>
        <w:pStyle w:val="Compact"/>
        <w:numPr>
          <w:ilvl w:val="0"/>
          <w:numId w:val="1025"/>
        </w:numPr>
      </w:pPr>
      <w:r>
        <w:t xml:space="preserve">“Everything is related to everything, but near things are more related than distant things”</w:t>
      </w:r>
    </w:p>
    <w:p>
      <w:pPr>
        <w:pStyle w:val="Compact"/>
        <w:numPr>
          <w:ilvl w:val="0"/>
          <w:numId w:val="1025"/>
        </w:numPr>
      </w:pPr>
      <w:r>
        <w:t xml:space="preserve">Special methods exist to adjust for autocorrelation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Our own design, in these terms</w:t>
            </w:r>
          </w:p>
          <w:p>
            <w:pPr>
              <w:pStyle w:val="BodyText"/>
            </w:pPr>
            <w:r>
              <w:t xml:space="preserve">Eight needles from one branch are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independent — they share a tree, a microclimate, a genotype. Two sides of the same tree</w:t>
            </w:r>
            <w:r>
              <w:t xml:space="preserve"> </w:t>
            </w:r>
            <w:r>
              <w:rPr>
                <w:b/>
                <w:bCs/>
              </w:rPr>
              <w:t xml:space="preserve">are</w:t>
            </w:r>
            <w:r>
              <w:t xml:space="preserve"> </w:t>
            </w:r>
            <w:r>
              <w:t xml:space="preserve">dependent on each other too, but deliberately so: that is a</w:t>
            </w:r>
            <w:r>
              <w:t xml:space="preserve"> </w:t>
            </w:r>
            <w:r>
              <w:rPr>
                <w:b/>
                <w:bCs/>
              </w:rPr>
              <w:t xml:space="preserve">paired</w:t>
            </w:r>
            <w:r>
              <w:t xml:space="preserve"> </w:t>
            </w:r>
            <w:r>
              <w:t xml:space="preserve">design, and pairing turns a violation of independence into an advantage.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Non-independence you ignore costs you. Non-independence you plan for pays you.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3758184"/>
            <wp:effectExtent b="0" l="0" r="0" t="0"/>
            <wp:docPr descr="Photo of a mother rat nursing a litter of newborn pups, illustrating the independence example: offspring from one mother are not independent replicates of each other." title="" id="90" name="Picture"/>
            <a:graphic>
              <a:graphicData uri="http://schemas.openxmlformats.org/drawingml/2006/picture">
                <pic:pic>
                  <pic:nvPicPr>
                    <pic:cNvPr descr="images/clipboard-1994036977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37581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a mother rat nursing a litter of newborn pups, illustrating the independence example: offspring from one mother are not independent replicates of each other.</w:t>
      </w:r>
    </w:p>
    <w:bookmarkEnd w:id="92"/>
    <w:bookmarkStart w:id="96" w:name="randomization"/>
    <w:p>
      <w:pPr>
        <w:pStyle w:val="Heading2"/>
      </w:pPr>
      <w:r>
        <w:t xml:space="preserve">Randomization</w:t>
      </w:r>
    </w:p>
    <w:p>
      <w:pPr>
        <w:pStyle w:val="FirstParagraph"/>
      </w:pPr>
      <w:r>
        <w:t xml:space="preserve">Randomization helps deconfound</w:t>
      </w:r>
      <w:r>
        <w:t xml:space="preserve"> </w:t>
      </w:r>
      <w:r>
        <w:t xml:space="preserve">“lurking”</w:t>
      </w:r>
      <w:r>
        <w:t xml:space="preserve"> </w:t>
      </w:r>
      <w:r>
        <w:t xml:space="preserve">variables — it attempts to equalize the effects of confounders.</w:t>
      </w:r>
    </w:p>
    <w:p>
      <w:pPr>
        <w:pStyle w:val="BodyText"/>
      </w:pPr>
      <w:r>
        <w:rPr>
          <w:b/>
          <w:bCs/>
        </w:rPr>
        <w:t xml:space="preserve">Random sampling from a population:</w:t>
      </w:r>
    </w:p>
    <w:p>
      <w:pPr>
        <w:pStyle w:val="Compact"/>
        <w:numPr>
          <w:ilvl w:val="0"/>
          <w:numId w:val="1026"/>
        </w:numPr>
      </w:pPr>
      <w:r>
        <w:t xml:space="preserve">Experimental units should represent a random sample from the population of interest</w:t>
      </w:r>
    </w:p>
    <w:p>
      <w:pPr>
        <w:pStyle w:val="Compact"/>
        <w:numPr>
          <w:ilvl w:val="0"/>
          <w:numId w:val="1026"/>
        </w:numPr>
      </w:pPr>
      <w:r>
        <w:t xml:space="preserve">Ensures unbiased population estimates and inference</w:t>
      </w:r>
    </w:p>
    <w:p>
      <w:pPr>
        <w:pStyle w:val="Compact"/>
        <w:numPr>
          <w:ilvl w:val="0"/>
          <w:numId w:val="1026"/>
        </w:numPr>
      </w:pPr>
      <w:r>
        <w:t xml:space="preserve">E.g., animals in an experiment are a random subset of all animals that could have been used</w:t>
      </w:r>
    </w:p>
    <w:p>
      <w:pPr>
        <w:pStyle w:val="CaptionedFigure"/>
      </w:pPr>
      <w:r>
        <w:drawing>
          <wp:inline>
            <wp:extent cx="2852928" cy="2011680"/>
            <wp:effectExtent b="0" l="0" r="0" t="0"/>
            <wp:docPr descr="Diagram of a shoreline (land at bottom, water at top) with shaded squares labeled E (experimental) and unshaded squares labeled C (control) interspersed randomly across the plots, illustrating random assignment of units to treatment and control." title="" id="94" name="Picture"/>
            <a:graphic>
              <a:graphicData uri="http://schemas.openxmlformats.org/drawingml/2006/picture">
                <pic:pic>
                  <pic:nvPicPr>
                    <pic:cNvPr descr="images/clipboard-425378447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0116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shoreline (land at bottom, water at top) with shaded squares labeled E (experimental) and unshaded squares labeled C (control) interspersed randomly across the plots, illustrating random assignment of units to treatment and control.</w:t>
      </w:r>
    </w:p>
    <w:bookmarkEnd w:id="96"/>
    <w:bookmarkStart w:id="97" w:name="randomization-in-practice"/>
    <w:p>
      <w:pPr>
        <w:pStyle w:val="Heading2"/>
      </w:pPr>
      <w:r>
        <w:t xml:space="preserve">Randomization in Practice</w:t>
      </w:r>
    </w:p>
    <w:p>
      <w:pPr>
        <w:pStyle w:val="FirstParagraph"/>
      </w:pPr>
      <w:r>
        <w:rPr>
          <w:b/>
          <w:bCs/>
        </w:rPr>
        <w:t xml:space="preserve">Allocation of experimental units to treatment/control:</w:t>
      </w:r>
    </w:p>
    <w:p>
      <w:pPr>
        <w:pStyle w:val="Compact"/>
        <w:numPr>
          <w:ilvl w:val="0"/>
          <w:numId w:val="1027"/>
        </w:numPr>
      </w:pPr>
      <w:r>
        <w:t xml:space="preserve">Experimental units must have an equal chance of being allocated to control or experimental group</w:t>
      </w:r>
    </w:p>
    <w:p>
      <w:pPr>
        <w:pStyle w:val="Compact"/>
        <w:numPr>
          <w:ilvl w:val="0"/>
          <w:numId w:val="1027"/>
        </w:numPr>
      </w:pPr>
      <w:r>
        <w:t xml:space="preserve">Properly done by random number generation</w:t>
      </w:r>
    </w:p>
    <w:p>
      <w:pPr>
        <w:pStyle w:val="FirstParagraph"/>
      </w:pPr>
      <w:r>
        <w:t xml:space="preserve">Randomization is essential at two levels:</w:t>
      </w:r>
    </w:p>
    <w:p>
      <w:pPr>
        <w:pStyle w:val="Compact"/>
        <w:numPr>
          <w:ilvl w:val="0"/>
          <w:numId w:val="1028"/>
        </w:numPr>
      </w:pPr>
      <w:r>
        <w:t xml:space="preserve">Random selection from the population</w:t>
      </w:r>
    </w:p>
    <w:p>
      <w:pPr>
        <w:pStyle w:val="Compact"/>
        <w:numPr>
          <w:ilvl w:val="0"/>
          <w:numId w:val="1028"/>
        </w:numPr>
      </w:pPr>
      <w:r>
        <w:t xml:space="preserve">Random assignment to treatments</w:t>
      </w:r>
    </w:p>
    <w:p>
      <w:pPr>
        <w:pStyle w:val="SourceCode"/>
      </w:pPr>
      <w:r>
        <w:rPr>
          <w:rStyle w:val="VerbatimChar"/>
        </w:rPr>
        <w:t xml:space="preserve">  Treatment Control</w:t>
      </w:r>
      <w:r>
        <w:br/>
      </w:r>
      <w:r>
        <w:rPr>
          <w:rStyle w:val="VerbatimChar"/>
        </w:rPr>
        <w:t xml:space="preserve">1        18      49</w:t>
      </w:r>
      <w:r>
        <w:br/>
      </w:r>
      <w:r>
        <w:rPr>
          <w:rStyle w:val="VerbatimChar"/>
        </w:rPr>
        <w:t xml:space="preserve">2        74     100</w:t>
      </w:r>
      <w:r>
        <w:br/>
      </w:r>
      <w:r>
        <w:rPr>
          <w:rStyle w:val="VerbatimChar"/>
        </w:rPr>
        <w:t xml:space="preserve">3        65      47</w:t>
      </w:r>
      <w:r>
        <w:br/>
      </w:r>
      <w:r>
        <w:rPr>
          <w:rStyle w:val="VerbatimChar"/>
        </w:rPr>
        <w:t xml:space="preserve">4        24      71</w:t>
      </w:r>
      <w:r>
        <w:br/>
      </w:r>
      <w:r>
        <w:rPr>
          <w:rStyle w:val="VerbatimChar"/>
        </w:rPr>
        <w:t xml:space="preserve">5        25      89</w:t>
      </w:r>
    </w:p>
    <w:bookmarkEnd w:id="97"/>
    <w:bookmarkStart w:id="98" w:name="part-5-sampling-design-in-field-studies"/>
    <w:p>
      <w:pPr>
        <w:pStyle w:val="Heading2"/>
      </w:pPr>
      <w:r>
        <w:t xml:space="preserve">Part 5 · Sampling Design in Field Studies</w:t>
      </w:r>
    </w:p>
    <w:bookmarkEnd w:id="98"/>
    <w:bookmarkStart w:id="104" w:name="sampling-design-simple-random"/>
    <w:p>
      <w:pPr>
        <w:pStyle w:val="Heading2"/>
      </w:pPr>
      <w:r>
        <w:t xml:space="preserve">Sampling Design — Simple Random</w:t>
      </w:r>
    </w:p>
    <w:p>
      <w:pPr>
        <w:pStyle w:val="FirstParagraph"/>
      </w:pPr>
      <w:r>
        <w:rPr>
          <w:b/>
          <w:bCs/>
        </w:rPr>
        <w:t xml:space="preserve">Simple random design:</w:t>
      </w:r>
    </w:p>
    <w:p>
      <w:pPr>
        <w:pStyle w:val="Compact"/>
        <w:numPr>
          <w:ilvl w:val="0"/>
          <w:numId w:val="1029"/>
        </w:numPr>
      </w:pPr>
      <w:r>
        <w:t xml:space="preserve">All individuals/sampling units have an equal chance of being selected</w:t>
      </w:r>
    </w:p>
    <w:p>
      <w:pPr>
        <w:pStyle w:val="Compact"/>
        <w:numPr>
          <w:ilvl w:val="0"/>
          <w:numId w:val="1029"/>
        </w:numPr>
      </w:pPr>
      <w:r>
        <w:t xml:space="preserve">Assign a number to all possible units, select units using a random number generator</w:t>
      </w:r>
    </w:p>
    <w:p>
      <w:pPr>
        <w:pStyle w:val="Compact"/>
        <w:numPr>
          <w:ilvl w:val="0"/>
          <w:numId w:val="1029"/>
        </w:numPr>
      </w:pPr>
      <w:r>
        <w:t xml:space="preserve">Often tricky in ecology; haphazard sampling is a common (imperfect) alternative</w:t>
      </w:r>
    </w:p>
    <w:p>
      <w:pPr>
        <w:pStyle w:val="Compact"/>
        <w:numPr>
          <w:ilvl w:val="0"/>
          <w:numId w:val="1029"/>
        </w:numPr>
      </w:pPr>
      <w:r>
        <w:t xml:space="preserve">Most population estimates and tests assume random sampling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 Ch. 7 — A Bestiary of Experimental and Sampling Designs, covers all four sampling designs on this and the following three slides.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2039112"/>
            <wp:effectExtent b="0" l="0" r="0" t="0"/>
            <wp:docPr descr="Diagram of a blue lake with black squares scattered haphazardly throughout the water, illustrating simple random sampling where every point has an equal chance of being sampled." title="" id="102" name="Picture"/>
            <a:graphic>
              <a:graphicData uri="http://schemas.openxmlformats.org/drawingml/2006/picture">
                <pic:pic>
                  <pic:nvPicPr>
                    <pic:cNvPr descr="images/clipboard-1715765919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039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blue lake with black squares scattered haphazardly throughout the water, illustrating simple random sampling where every point has an equal chance of being sampled.</w:t>
      </w:r>
    </w:p>
    <w:bookmarkEnd w:id="104"/>
    <w:bookmarkStart w:id="108" w:name="sampling-design-stratified"/>
    <w:p>
      <w:pPr>
        <w:pStyle w:val="Heading2"/>
      </w:pPr>
      <w:r>
        <w:t xml:space="preserve">Sampling Design — Stratified</w:t>
      </w:r>
    </w:p>
    <w:p>
      <w:pPr>
        <w:pStyle w:val="FirstParagraph"/>
      </w:pPr>
      <w:r>
        <w:rPr>
          <w:b/>
          <w:bCs/>
        </w:rPr>
        <w:t xml:space="preserve">Stratified designs:</w:t>
      </w:r>
      <w:r>
        <w:t xml:space="preserve"> </w:t>
      </w:r>
      <w:r>
        <w:t xml:space="preserve">if there are distinct strata (groups) in the population, you may want to sample each independently.</w:t>
      </w:r>
    </w:p>
    <w:p>
      <w:pPr>
        <w:pStyle w:val="Compact"/>
        <w:numPr>
          <w:ilvl w:val="0"/>
          <w:numId w:val="1030"/>
        </w:numPr>
      </w:pPr>
      <w:r>
        <w:t xml:space="preserve">Samples collected from each stratum randomly, n proportional to the</w:t>
      </w:r>
      <w:r>
        <w:t xml:space="preserve"> </w:t>
      </w:r>
      <w:r>
        <w:t xml:space="preserve">“size”</w:t>
      </w:r>
      <w:r>
        <w:t xml:space="preserve"> </w:t>
      </w:r>
      <w:r>
        <w:t xml:space="preserve">of the stratum</w:t>
      </w:r>
    </w:p>
    <w:p>
      <w:pPr>
        <w:pStyle w:val="Compact"/>
        <w:numPr>
          <w:ilvl w:val="0"/>
          <w:numId w:val="1030"/>
        </w:numPr>
      </w:pPr>
      <w:r>
        <w:t xml:space="preserve">Means and variances need to be estimated using a different procedure; strata are included in the model</w:t>
      </w:r>
    </w:p>
    <w:p>
      <w:pPr>
        <w:pStyle w:val="CaptionedFigure"/>
      </w:pPr>
      <w:r>
        <w:drawing>
          <wp:inline>
            <wp:extent cx="2852928" cy="2286000"/>
            <wp:effectExtent b="0" l="0" r="0" t="0"/>
            <wp:docPr descr="Diagram of a lake divided into three concentric depth strata (shallow green, mid-depth light blue, deep dark blue), with sample points scattered within each stratum, illustrating stratified random sampling." title="" id="106" name="Picture"/>
            <a:graphic>
              <a:graphicData uri="http://schemas.openxmlformats.org/drawingml/2006/picture">
                <pic:pic>
                  <pic:nvPicPr>
                    <pic:cNvPr descr="images/clipboard-4229571822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lake divided into three concentric depth strata (shallow green, mid-depth light blue, deep dark blue), with sample points scattered within each stratum, illustrating stratified random sampling.</w:t>
      </w:r>
    </w:p>
    <w:bookmarkEnd w:id="108"/>
    <w:bookmarkStart w:id="112" w:name="sampling-design-cluster"/>
    <w:p>
      <w:pPr>
        <w:pStyle w:val="Heading2"/>
      </w:pPr>
      <w:r>
        <w:t xml:space="preserve">Sampling Design — Cluster</w:t>
      </w:r>
    </w:p>
    <w:p>
      <w:pPr>
        <w:pStyle w:val="FirstParagraph"/>
      </w:pPr>
      <w:r>
        <w:rPr>
          <w:b/>
          <w:bCs/>
        </w:rPr>
        <w:t xml:space="preserve">Cluster designs:</w:t>
      </w:r>
    </w:p>
    <w:p>
      <w:pPr>
        <w:pStyle w:val="Compact"/>
        <w:numPr>
          <w:ilvl w:val="0"/>
          <w:numId w:val="1031"/>
        </w:numPr>
      </w:pPr>
      <w:r>
        <w:t xml:space="preserve">Focus on sampling subunits nested in larger units</w:t>
      </w:r>
    </w:p>
    <w:p>
      <w:pPr>
        <w:pStyle w:val="Compact"/>
        <w:numPr>
          <w:ilvl w:val="0"/>
          <w:numId w:val="1031"/>
        </w:numPr>
      </w:pPr>
      <w:r>
        <w:t xml:space="preserve">Used when other designs are impractical (e.g., due to cost)</w:t>
      </w:r>
    </w:p>
    <w:p>
      <w:pPr>
        <w:pStyle w:val="Compact"/>
        <w:numPr>
          <w:ilvl w:val="0"/>
          <w:numId w:val="1031"/>
        </w:numPr>
      </w:pPr>
      <w:r>
        <w:t xml:space="preserve">Mean calculation is easy; variance needs a modified procedure</w:t>
      </w:r>
    </w:p>
    <w:p>
      <w:pPr>
        <w:pStyle w:val="Compact"/>
        <w:numPr>
          <w:ilvl w:val="0"/>
          <w:numId w:val="1031"/>
        </w:numPr>
      </w:pPr>
      <w:r>
        <w:t xml:space="preserve">Nested ANOVA is often the appropriate analytical method</w:t>
      </w:r>
    </w:p>
    <w:p>
      <w:pPr>
        <w:pStyle w:val="CaptionedFigure"/>
      </w:pPr>
      <w:r>
        <w:drawing>
          <wp:inline>
            <wp:extent cx="2852928" cy="2377440"/>
            <wp:effectExtent b="0" l="0" r="0" t="0"/>
            <wp:docPr descr="Diagram of a lake with four red circles marking clusters, each containing three sample points, positioned around the shoreline, illustrating cluster sampling where whole groups near a location are sampled together." title="" id="110" name="Picture"/>
            <a:graphic>
              <a:graphicData uri="http://schemas.openxmlformats.org/drawingml/2006/picture">
                <pic:pic>
                  <pic:nvPicPr>
                    <pic:cNvPr descr="images/clipboard-3497374488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377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lake with four red circles marking clusters, each containing three sample points, positioned around the shoreline, illustrating cluster sampling where whole groups near a location are sampled together.</w:t>
      </w:r>
    </w:p>
    <w:bookmarkEnd w:id="112"/>
    <w:bookmarkStart w:id="116" w:name="sampling-design-systematic"/>
    <w:p>
      <w:pPr>
        <w:pStyle w:val="Heading2"/>
      </w:pPr>
      <w:r>
        <w:t xml:space="preserve">Sampling Design — Systematic</w:t>
      </w:r>
    </w:p>
    <w:p>
      <w:pPr>
        <w:pStyle w:val="FirstParagraph"/>
      </w:pPr>
      <w:r>
        <w:rPr>
          <w:b/>
          <w:bCs/>
        </w:rPr>
        <w:t xml:space="preserve">Systematic designs:</w:t>
      </w:r>
    </w:p>
    <w:p>
      <w:pPr>
        <w:pStyle w:val="Compact"/>
        <w:numPr>
          <w:ilvl w:val="0"/>
          <w:numId w:val="1032"/>
        </w:numPr>
      </w:pPr>
      <w:r>
        <w:t xml:space="preserve">Sampling units evenly dispersed —</w:t>
      </w:r>
      <w:r>
        <w:t xml:space="preserve"> </w:t>
      </w:r>
      <w:r>
        <w:t xml:space="preserve">“transect”</w:t>
      </w:r>
      <w:r>
        <w:t xml:space="preserve"> </w:t>
      </w:r>
      <w:r>
        <w:t xml:space="preserve">sampling is common in ecology</w:t>
      </w:r>
    </w:p>
    <w:p>
      <w:pPr>
        <w:pStyle w:val="Compact"/>
        <w:numPr>
          <w:ilvl w:val="0"/>
          <w:numId w:val="1032"/>
        </w:numPr>
      </w:pPr>
      <w:r>
        <w:t xml:space="preserve">Used to determine changes along a gradient</w:t>
      </w:r>
    </w:p>
    <w:p>
      <w:pPr>
        <w:pStyle w:val="Compact"/>
        <w:numPr>
          <w:ilvl w:val="0"/>
          <w:numId w:val="1032"/>
        </w:numPr>
      </w:pPr>
      <w:r>
        <w:t xml:space="preserve">Risk: might coincide with some natural pattern</w:t>
      </w:r>
    </w:p>
    <w:p>
      <w:pPr>
        <w:pStyle w:val="CaptionedFigure"/>
      </w:pPr>
      <w:r>
        <w:drawing>
          <wp:inline>
            <wp:extent cx="2852928" cy="2139696"/>
            <wp:effectExtent b="0" l="0" r="0" t="0"/>
            <wp:docPr descr="Diagram of a lake with sample points evenly spaced in a grid-like pattern across the water, illustrating systematic sampling along a regular interval rather than at random locations." title="" id="114" name="Picture"/>
            <a:graphic>
              <a:graphicData uri="http://schemas.openxmlformats.org/drawingml/2006/picture">
                <pic:pic>
                  <pic:nvPicPr>
                    <pic:cNvPr descr="images/clipboard-1509791440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139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lake with sample points evenly spaced in a grid-like pattern across the water, illustrating systematic sampling along a regular interval rather than at random locations.</w:t>
      </w:r>
    </w:p>
    <w:bookmarkEnd w:id="116"/>
    <w:bookmarkStart w:id="122" w:name="activity-field-sampling-pine-trees"/>
    <w:p>
      <w:pPr>
        <w:pStyle w:val="Heading2"/>
      </w:pPr>
      <w:r>
        <w:t xml:space="preserve">Activity: Field Sampling Pine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field sampling pine trees</w:t>
            </w:r>
          </w:p>
          <w:p>
            <w:pPr>
              <w:pStyle w:val="BodyText"/>
            </w:pPr>
            <w:r>
              <w:t xml:space="preserve">Let’s consider sampling pine needles across campus:</w:t>
            </w:r>
          </w:p>
          <w:p>
            <w:pPr>
              <w:pStyle w:val="BodyText"/>
            </w:pPr>
            <w:r>
              <w:drawing>
                <wp:inline>
                  <wp:extent cx="3119357" cy="3119357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study_design_sampling_lecture_files/figure-docx/study-design-sampling-03-1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19357" cy="311935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In groups of 3–4, design a sampling strategy to: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Estimate average needle length across campus (simple random sampling)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Compare needle lengths between north and south campus areas (stratified sampling)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Study how needle length changes with distance from the main road (systematic sampling)</w:t>
            </w:r>
          </w:p>
          <w:p>
            <w:pPr>
              <w:pStyle w:val="FirstParagraph"/>
            </w:pPr>
            <w:r>
              <w:t xml:space="preserve">For each strategy, describe: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How many samples you would take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Where you would take them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What additional variables you might measure</w:t>
            </w:r>
          </w:p>
          <w:p/>
        </w:tc>
      </w:tr>
    </w:tbl>
    <w:bookmarkEnd w:id="122"/>
    <w:bookmarkStart w:id="123" w:name="part-6-power-analysis"/>
    <w:p>
      <w:pPr>
        <w:pStyle w:val="Heading2"/>
      </w:pPr>
      <w:r>
        <w:t xml:space="preserve">Part 6 · Power Analysis</w:t>
      </w:r>
    </w:p>
    <w:bookmarkEnd w:id="123"/>
    <w:bookmarkStart w:id="126" w:name="power-analysis-wrap-up"/>
    <w:p>
      <w:pPr>
        <w:pStyle w:val="Heading2"/>
      </w:pPr>
      <w:r>
        <w:t xml:space="preserve">Power Analysis Wrap-Up</w:t>
      </w:r>
    </w:p>
    <w:p>
      <w:pPr>
        <w:pStyle w:val="Compact"/>
        <w:numPr>
          <w:ilvl w:val="0"/>
          <w:numId w:val="1035"/>
        </w:numPr>
      </w:pPr>
      <w:r>
        <w:t xml:space="preserve">Power is an important aspect of experimental design:</w:t>
      </w:r>
    </w:p>
    <w:p>
      <w:pPr>
        <w:pStyle w:val="Compact"/>
        <w:numPr>
          <w:ilvl w:val="1"/>
          <w:numId w:val="1036"/>
        </w:numPr>
      </w:pPr>
      <w:r>
        <w:t xml:space="preserve">Low power → higher likelihood of Type II error (1 − β)</w:t>
      </w:r>
    </w:p>
    <w:p>
      <w:pPr>
        <w:pStyle w:val="Compact"/>
        <w:numPr>
          <w:ilvl w:val="1"/>
          <w:numId w:val="1036"/>
        </w:numPr>
      </w:pPr>
      <w:r>
        <w:t xml:space="preserve">A study’s power tells us how likely we are to see an effect if one really exists</w:t>
      </w:r>
    </w:p>
    <w:p>
      <w:pPr>
        <w:pStyle w:val="Compact"/>
        <w:numPr>
          <w:ilvl w:val="0"/>
          <w:numId w:val="1035"/>
        </w:numPr>
      </w:pPr>
      <w:r>
        <w:t xml:space="preserve">Power analysis can be used:</w:t>
      </w:r>
    </w:p>
    <w:p>
      <w:pPr>
        <w:pStyle w:val="Compact"/>
        <w:numPr>
          <w:ilvl w:val="1"/>
          <w:numId w:val="1037"/>
        </w:numPr>
      </w:pPr>
      <w:r>
        <w:t xml:space="preserve">Before the experiment (</w:t>
      </w:r>
      <w:r>
        <w:rPr>
          <w:i/>
          <w:iCs/>
        </w:rPr>
        <w:t xml:space="preserve">a priori</w:t>
      </w:r>
      <w:r>
        <w:t xml:space="preserve">): how many samples do we need? What effect size can we detect?</w:t>
      </w:r>
    </w:p>
    <w:p>
      <w:pPr>
        <w:pStyle w:val="Compact"/>
        <w:numPr>
          <w:ilvl w:val="1"/>
          <w:numId w:val="1037"/>
        </w:numPr>
      </w:pPr>
      <w:r>
        <w:t xml:space="preserve">After the experiment (</w:t>
      </w:r>
      <w:r>
        <w:rPr>
          <w:i/>
          <w:iCs/>
        </w:rPr>
        <w:t xml:space="preserve">post hoc</w:t>
      </w:r>
      <w:r>
        <w:t xml:space="preserve">): was a finding of no effect due to a lack of true effect, or poor design?</w:t>
      </w:r>
    </w:p>
    <w:p>
      <w:pPr>
        <w:pStyle w:val="Compact"/>
        <w:numPr>
          <w:ilvl w:val="0"/>
          <w:numId w:val="1035"/>
        </w:numPr>
      </w:pPr>
      <w:r>
        <w:t xml:space="preserve">Power is a function of: effect size (ES), sample size (n), standard deviation (σ), and α (typically 0.05)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E</m:t>
              </m:r>
              <m:r>
                <m:t>S</m:t>
              </m:r>
              <m:r>
                <m:rPr>
                  <m:sty m:val="p"/>
                </m:rPr>
                <m:t>⋅</m:t>
              </m:r>
              <m:r>
                <m:t>α</m:t>
              </m:r>
              <m:r>
                <m:rPr>
                  <m:sty m:val="p"/>
                </m:rPr>
                <m:t>⋅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num>
            <m:den>
              <m:r>
                <m:t>σ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14 — Designing Experiments, covers planning the sample size needed for a study.</w:t>
            </w:r>
          </w:p>
          <w:p/>
        </w:tc>
      </w:tr>
    </w:tbl>
    <w:bookmarkEnd w:id="126"/>
    <w:bookmarkStart w:id="130" w:name="a-priori-power-analysis"/>
    <w:p>
      <w:pPr>
        <w:pStyle w:val="Heading2"/>
      </w:pPr>
      <w:r>
        <w:t xml:space="preserve">A Priori Power Analysis</w:t>
      </w:r>
    </w:p>
    <w:p>
      <w:pPr>
        <w:pStyle w:val="FirstParagraph"/>
      </w:pPr>
      <w:r>
        <w:t xml:space="preserve">Using power analysis to plan experiments: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Sample size calculation:</w:t>
      </w:r>
      <w:r>
        <w:t xml:space="preserve"> </w:t>
      </w:r>
      <w:r>
        <w:t xml:space="preserve">how many samples will be needed? Need to know: desired power, variability, significance level, effect size.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Effect size calculation:</w:t>
      </w:r>
      <w:r>
        <w:t xml:space="preserve"> </w:t>
      </w:r>
      <w:r>
        <w:t xml:space="preserve">what kind of effect can we find, given a particular design? Need to know: desired power, variability, significance level, n.</w:t>
      </w:r>
    </w:p>
    <w:p>
      <w:pPr>
        <w:pStyle w:val="FirstParagraph"/>
      </w:pPr>
      <w:r>
        <w:rPr>
          <w:b/>
          <w:bCs/>
        </w:rPr>
        <w:t xml:space="preserve">Cohen’s d</w:t>
      </w:r>
      <w:r>
        <w:t xml:space="preserve"> </w:t>
      </w:r>
      <w:r>
        <w:t xml:space="preserve">— a standardized measure of effect size, particularly for comparing two means:</w:t>
      </w:r>
    </w:p>
    <w:p>
      <w:pPr>
        <w:pStyle w:val="Compact"/>
        <w:numPr>
          <w:ilvl w:val="0"/>
          <w:numId w:val="1039"/>
        </w:numPr>
      </w:pPr>
      <w:r>
        <w:t xml:space="preserve">0.2 = small effect, 0.5 = medium effect, 0.8 = large effect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Why standardize?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Cohen’s d helps determine the</w:t>
            </w:r>
            <w:r>
              <w:t xml:space="preserve"> </w:t>
            </w:r>
            <w:r>
              <w:rPr>
                <w:i/>
                <w:iCs/>
              </w:rPr>
              <w:t xml:space="preserve">practical</w:t>
            </w:r>
            <w:r>
              <w:t xml:space="preserve"> </w:t>
            </w:r>
            <w:r>
              <w:t xml:space="preserve">significance of a finding, as opposed to just statistical significance (p-values). A Cohen’s d of 0.8 means the groups differ by 0.8 standard deviations — large enough to be substantial in practical terms.</w:t>
            </w:r>
          </w:p>
          <w:p/>
        </w:tc>
      </w:tr>
    </w:tbl>
    <w:bookmarkEnd w:id="130"/>
    <w:bookmarkStart w:id="133" w:name="a-priori-power-analysis-example"/>
    <w:p>
      <w:pPr>
        <w:pStyle w:val="Heading2"/>
      </w:pPr>
      <w:r>
        <w:t xml:space="preserve">A Priori Power Analysis — Example</w:t>
      </w:r>
    </w:p>
    <w:p>
      <w:pPr>
        <w:pStyle w:val="FirstParagraph"/>
      </w:pPr>
      <w:r>
        <w:t xml:space="preserve">How many samples do you need to find this difference?</w:t>
      </w:r>
    </w:p>
    <w:p>
      <w:pPr>
        <w:pStyle w:val="SourceCode"/>
      </w:pPr>
      <w:r>
        <w:rPr>
          <w:rStyle w:val="CommentTok"/>
        </w:rPr>
        <w:t xml:space="preserve"># A priori power analysis for t-test</w:t>
      </w:r>
      <w:r>
        <w:br/>
      </w:r>
      <w:r>
        <w:rPr>
          <w:rStyle w:val="CommentTok"/>
        </w:rPr>
        <w:t xml:space="preserve"># How many samples needed per group?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Cohen's d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desired_power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significance,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desired_power,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25.52458</w:t>
      </w:r>
      <w:r>
        <w:br/>
      </w:r>
      <w:r>
        <w:rPr>
          <w:rStyle w:val="VerbatimChar"/>
        </w:rPr>
        <w:t xml:space="preserve">              d = 0.8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pwr.t.test()</w:t>
            </w:r>
            <w:r>
              <w:t xml:space="preserve"> </w:t>
            </w:r>
            <w:r>
              <w:t xml:space="preserve">solves for whichever argument you leave out — here,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. Leave out a different argument (e.g.,</w:t>
            </w:r>
            <w:r>
              <w:t xml:space="preserve"> </w:t>
            </w:r>
            <w:r>
              <w:rPr>
                <w:rStyle w:val="VerbatimChar"/>
              </w:rPr>
              <w:t xml:space="preserve">power</w:t>
            </w:r>
            <w:r>
              <w:t xml:space="preserve">) and it solves for that instead.</w:t>
            </w:r>
          </w:p>
          <w:p/>
        </w:tc>
      </w:tr>
    </w:tbl>
    <w:bookmarkEnd w:id="133"/>
    <w:bookmarkStart w:id="137" w:name="post-hoc-power-analysis"/>
    <w:p>
      <w:pPr>
        <w:pStyle w:val="Heading2"/>
      </w:pPr>
      <w:r>
        <w:t xml:space="preserve">Post Hoc Power Analysis</w:t>
      </w:r>
    </w:p>
    <w:p>
      <w:pPr>
        <w:pStyle w:val="Compact"/>
        <w:numPr>
          <w:ilvl w:val="0"/>
          <w:numId w:val="1040"/>
        </w:numPr>
      </w:pPr>
      <w:r>
        <w:t xml:space="preserve">Imagine you did not reject the null hypothesis — is the result still worth publishing?</w:t>
      </w:r>
    </w:p>
    <w:p>
      <w:pPr>
        <w:pStyle w:val="Compact"/>
        <w:numPr>
          <w:ilvl w:val="0"/>
          <w:numId w:val="1040"/>
        </w:numPr>
      </w:pPr>
      <w:r>
        <w:t xml:space="preserve">Is a non-significant result due to low power (poor design), or an actual no-effect situation?</w:t>
      </w:r>
    </w:p>
    <w:p>
      <w:pPr>
        <w:pStyle w:val="Compact"/>
        <w:numPr>
          <w:ilvl w:val="1"/>
          <w:numId w:val="1041"/>
        </w:numPr>
      </w:pPr>
      <w:r>
        <w:t xml:space="preserve">You have n and an estimate of σ</w:t>
      </w:r>
    </w:p>
    <w:p>
      <w:pPr>
        <w:pStyle w:val="Compact"/>
        <w:numPr>
          <w:ilvl w:val="1"/>
          <w:numId w:val="1041"/>
        </w:numPr>
      </w:pPr>
      <w:r>
        <w:t xml:space="preserve">You need to define the effect size you wanted to detect</w:t>
      </w:r>
    </w:p>
    <w:p>
      <w:pPr>
        <w:pStyle w:val="Compact"/>
        <w:numPr>
          <w:ilvl w:val="1"/>
          <w:numId w:val="1041"/>
        </w:numPr>
      </w:pPr>
      <w:r>
        <w:t xml:space="preserve">In return, you get an estimate of the experiment’s power</w:t>
      </w:r>
    </w:p>
    <w:p>
      <w:pPr>
        <w:pStyle w:val="Compact"/>
        <w:numPr>
          <w:ilvl w:val="0"/>
          <w:numId w:val="1040"/>
        </w:numPr>
      </w:pPr>
      <w:r>
        <w:t xml:space="preserve">Cohen’s d is calculated as: d = (Mean1 − Mean2) / SD_pooled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There are two things called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“post hoc power”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— one is useful, one is circular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Legitimate:</w:t>
            </w:r>
            <w:r>
              <w:t xml:space="preserve"> </w:t>
            </w:r>
            <w:r>
              <w:t xml:space="preserve">“Given our n and σ, what power did we have to detect a difference</w:t>
            </w:r>
            <w:r>
              <w:t xml:space="preserve"> </w:t>
            </w:r>
            <w:r>
              <w:rPr>
                <w:i/>
                <w:iCs/>
              </w:rPr>
              <w:t xml:space="preserve">we decided in advance</w:t>
            </w:r>
            <w:r>
              <w:t xml:space="preserve"> </w:t>
            </w:r>
            <w:r>
              <w:t xml:space="preserve">was biologically meaningful?”</w:t>
            </w:r>
            <w:r>
              <w:t xml:space="preserve"> </w:t>
            </w:r>
            <w:r>
              <w:t xml:space="preserve">That is a real answer about your design, and it is what the bullets on the left describe.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Invalid:</w:t>
            </w:r>
            <w:r>
              <w:t xml:space="preserve"> </w:t>
            </w:r>
            <w:r>
              <w:t xml:space="preserve">computing power from the effect size you</w:t>
            </w:r>
            <w:r>
              <w:t xml:space="preserve"> </w:t>
            </w:r>
            <w:r>
              <w:rPr>
                <w:i/>
                <w:iCs/>
              </w:rPr>
              <w:t xml:space="preserve">observed</w:t>
            </w:r>
            <w:r>
              <w:t xml:space="preserve">. Observed power is a direct mathematical re-expression of your p-value — a non-significant result</w:t>
            </w:r>
            <w:r>
              <w:t xml:space="preserve"> </w:t>
            </w:r>
            <w:r>
              <w:rPr>
                <w:i/>
                <w:iCs/>
              </w:rPr>
              <w:t xml:space="preserve">always</w:t>
            </w:r>
            <w:r>
              <w:t xml:space="preserve"> </w:t>
            </w:r>
            <w:r>
              <w:t xml:space="preserve">yields low observed power. Saying</w:t>
            </w:r>
            <w:r>
              <w:t xml:space="preserve"> </w:t>
            </w:r>
            <w:r>
              <w:t xml:space="preserve">“our result was non-significant and our power was low”</w:t>
            </w:r>
            <w:r>
              <w:t xml:space="preserve"> </w:t>
            </w:r>
            <w:r>
              <w:t xml:space="preserve">says the same thing twice, and is not evidence that there is no effect.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want to argue for no effect, use an</w:t>
            </w:r>
            <w:r>
              <w:t xml:space="preserve"> </w:t>
            </w:r>
            <w:r>
              <w:rPr>
                <w:b/>
                <w:bCs/>
              </w:rPr>
              <w:t xml:space="preserve">equivalence test</w:t>
            </w:r>
            <w:r>
              <w:t xml:space="preserve"> </w:t>
            </w:r>
            <w:r>
              <w:t xml:space="preserve">or report a confidence interval that excludes any meaningful difference.</w:t>
            </w:r>
          </w:p>
          <w:p/>
        </w:tc>
      </w:tr>
    </w:tbl>
    <w:bookmarkEnd w:id="137"/>
    <w:bookmarkStart w:id="140" w:name="post-hoc-power-analysis-example"/>
    <w:p>
      <w:pPr>
        <w:pStyle w:val="Heading2"/>
      </w:pPr>
      <w:r>
        <w:t xml:space="preserve">Post Hoc Power Analysis — Example</w:t>
      </w:r>
    </w:p>
    <w:p>
      <w:pPr>
        <w:pStyle w:val="SourceCode"/>
      </w:pPr>
      <w:r>
        <w:rPr>
          <w:rStyle w:val="CommentTok"/>
        </w:rPr>
        <w:t xml:space="preserve"># Post hoc power analysis</w:t>
      </w:r>
      <w:r>
        <w:br/>
      </w:r>
      <w:r>
        <w:rPr>
          <w:rStyle w:val="CommentTok"/>
        </w:rPr>
        <w:t xml:space="preserve"># If we had n = 20 per group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Medium effect size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 group</w:t>
      </w:r>
      <w:r>
        <w:br/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20</w:t>
      </w:r>
      <w:r>
        <w:br/>
      </w:r>
      <w:r>
        <w:rPr>
          <w:rStyle w:val="VerbatimChar"/>
        </w:rPr>
        <w:t xml:space="preserve">              d = 0.5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0.337939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function as</w:t>
            </w:r>
            <w:r>
              <w:t xml:space="preserve"> </w:t>
            </w:r>
            <w:r>
              <w:rPr>
                <w:i/>
                <w:iCs/>
              </w:rPr>
              <w:t xml:space="preserve">a priori</w:t>
            </w:r>
            <w:r>
              <w:t xml:space="preserve"> </w:t>
            </w:r>
            <w:r>
              <w:t xml:space="preserve">power analysis —</w:t>
            </w:r>
            <w:r>
              <w:t xml:space="preserve"> </w:t>
            </w:r>
            <w:r>
              <w:rPr>
                <w:rStyle w:val="VerbatimChar"/>
              </w:rPr>
              <w:t xml:space="preserve">pwr.t.test()</w:t>
            </w:r>
            <w:r>
              <w:t xml:space="preserve"> </w:t>
            </w:r>
            <w:r>
              <w:t xml:space="preserve">— just with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supplied and</w:t>
            </w:r>
            <w:r>
              <w:t xml:space="preserve"> </w:t>
            </w:r>
            <w:r>
              <w:rPr>
                <w:rStyle w:val="VerbatimChar"/>
              </w:rPr>
              <w:t xml:space="preserve">power</w:t>
            </w:r>
            <w:r>
              <w:t xml:space="preserve"> </w:t>
            </w:r>
            <w:r>
              <w:t xml:space="preserve">left out to solve for instead.</w:t>
            </w:r>
          </w:p>
          <w:p/>
        </w:tc>
      </w:tr>
    </w:tbl>
    <w:bookmarkEnd w:id="140"/>
    <w:bookmarkStart w:id="145" w:name="Xa14beb22f1ace3f8f9442ccb6d1835a09feed43"/>
    <w:p>
      <w:pPr>
        <w:pStyle w:val="Heading2"/>
      </w:pPr>
      <w:r>
        <w:t xml:space="preserve">Activity: Power Analysis for a Pine Needle Experiment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power analysis for a pine needle experiment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We already have pilot data — our own.</w:t>
            </w:r>
            <w:r>
              <w:t xml:space="preserve"> </w:t>
            </w:r>
            <w:r>
              <w:t xml:space="preserve">Four trees, both sides of each, from Week 1. That is exactly what a pilot study is</w:t>
            </w:r>
            <w:r>
              <w:t xml:space="preserve"> </w:t>
            </w:r>
            <w:r>
              <w:rPr>
                <w:i/>
                <w:iCs/>
              </w:rPr>
              <w:t xml:space="preserve">for</w:t>
            </w:r>
            <w:r>
              <w:t xml:space="preserve">: it does not settle the question, it tells you how big the real study has to be.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Estimates from OUR four trees (see the Power lecture)</w:t>
            </w:r>
            <w:r>
              <w:br/>
            </w:r>
            <w:r>
              <w:rPr>
                <w:rStyle w:val="NormalTok"/>
              </w:rPr>
              <w:t xml:space="preserve">shady_mean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14.12</w:t>
            </w:r>
            <w:r>
              <w:rPr>
                <w:rStyle w:val="NormalTok"/>
              </w:rPr>
              <w:t xml:space="preserve">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sunny_mean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15.21</w:t>
            </w:r>
            <w:r>
              <w:rPr>
                <w:rStyle w:val="NormalTok"/>
              </w:rPr>
              <w:t xml:space="preserve">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pooled_sd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1.81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sunny_mean)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rPr>
                <w:rStyle w:val="NormalTok"/>
              </w:rPr>
              <w:t xml:space="preserve">effect_size            </w:t>
            </w:r>
            <w:r>
              <w:rPr>
                <w:rStyle w:val="CommentTok"/>
              </w:rPr>
              <w:t xml:space="preserve"># Cohen's d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0.6022099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How many trees per side would a proper study need?</w:t>
            </w:r>
            <w:r>
              <w:br/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44.26649</w:t>
            </w:r>
            <w:r>
              <w:br/>
            </w:r>
            <w:r>
              <w:rPr>
                <w:rStyle w:val="VerbatimChar"/>
              </w:rPr>
              <w:t xml:space="preserve">              d = 0.6022099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0.8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✏️</w:t>
            </w:r>
            <w:r>
              <w:t xml:space="preserve"> </w:t>
            </w:r>
            <w:r>
              <w:rPr>
                <w:b/>
                <w:bCs/>
              </w:rPr>
              <w:t xml:space="preserve">Your turn:</w:t>
            </w:r>
            <w:r>
              <w:t xml:space="preserve"> </w:t>
            </w:r>
            <w:r>
              <w:t xml:space="preserve">Now re-run it as a</w:t>
            </w:r>
            <w:r>
              <w:t xml:space="preserve"> </w:t>
            </w:r>
            <w:r>
              <w:rPr>
                <w:b/>
                <w:bCs/>
              </w:rPr>
              <w:t xml:space="preserve">paired</w:t>
            </w:r>
            <w:r>
              <w:t xml:space="preserve"> </w:t>
            </w:r>
            <w:r>
              <w:t xml:space="preserve">design (</w:t>
            </w:r>
            <w:r>
              <w:rPr>
                <w:rStyle w:val="VerbatimChar"/>
              </w:rPr>
              <w:t xml:space="preserve">type = "paired"</w:t>
            </w:r>
            <w:r>
              <w:t xml:space="preserve">) using the effect size for the</w:t>
            </w:r>
            <w:r>
              <w:t xml:space="preserve"> </w:t>
            </w:r>
            <w:r>
              <w:rPr>
                <w:i/>
                <w:iCs/>
              </w:rPr>
              <w:t xml:space="preserve">differences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 = 1.36</w:t>
            </w:r>
            <w:r>
              <w:t xml:space="preserve">. How many trees does that need instead?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The design decision, in one comparison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w:r>
              <w:t xml:space="preserve">Unpaired:</w:t>
            </w:r>
            <w:r>
              <w:t xml:space="preserve"> </w:t>
            </w:r>
            <w:r>
              <w:rPr>
                <w:b/>
                <w:bCs/>
              </w:rPr>
              <w:t xml:space="preserve">44 trees per side</w:t>
            </w:r>
            <w:r>
              <w:t xml:space="preserve"> </w:t>
            </w:r>
            <w:r>
              <w:t xml:space="preserve">= 88 trees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w:r>
              <w:t xml:space="preserve">Paired:</w:t>
            </w:r>
            <w:r>
              <w:t xml:space="preserve"> </w:t>
            </w:r>
            <w:r>
              <w:rPr>
                <w:b/>
                <w:bCs/>
              </w:rPr>
              <w:t xml:space="preserve">7 trees</w:t>
            </w:r>
            <w:r>
              <w:t xml:space="preserve">, both sides of each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Same question, same measurement effort per tree, same α and power. The difference is entirely in</w:t>
            </w:r>
            <w:r>
              <w:t xml:space="preserve"> </w:t>
            </w:r>
            <w:r>
              <w:rPr>
                <w:b/>
                <w:bCs/>
              </w:rPr>
              <w:t xml:space="preserve">how you decide to sample</w:t>
            </w:r>
            <w:r>
              <w:t xml:space="preserve"> </w:t>
            </w:r>
            <w:r>
              <w:t xml:space="preserve">— which is what this whole lecture is about.</w:t>
            </w:r>
          </w:p>
          <w:p/>
        </w:tc>
      </w:tr>
    </w:tbl>
    <w:bookmarkEnd w:id="145"/>
    <w:bookmarkStart w:id="151" w:name="activity-power-curve-visualization"/>
    <w:p>
      <w:pPr>
        <w:pStyle w:val="Heading2"/>
      </w:pPr>
      <w:r>
        <w:t xml:space="preserve">Activity: Power Curve Visualization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power analysis for a pine needle experiment</w:t>
            </w:r>
          </w:p>
          <w:p>
            <w:pPr>
              <w:pStyle w:val="BodyText"/>
            </w:pPr>
            <w:r>
              <w:drawing>
                <wp:inline>
                  <wp:extent cx="3302849" cy="2935866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study_design_sampling_lecture_files/figure-docx/study-design-sampling-07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02849" cy="293586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Questions: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How many trees should we sample to achieve 80% power?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If we can only sample 5 trees per group, what is our power?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How would increasing variability (SD) affect our sample size requirements?</w:t>
            </w:r>
          </w:p>
          <w:p/>
        </w:tc>
      </w:tr>
    </w:tbl>
    <w:bookmarkEnd w:id="151"/>
    <w:bookmarkStart w:id="152" w:name="part-7-wrap-up"/>
    <w:p>
      <w:pPr>
        <w:pStyle w:val="Heading2"/>
      </w:pPr>
      <w:r>
        <w:t xml:space="preserve">Part 7 · Wrap-Up</w:t>
      </w:r>
    </w:p>
    <w:bookmarkEnd w:id="152"/>
    <w:bookmarkStart w:id="156" w:name="study-design-and-analysis"/>
    <w:p>
      <w:pPr>
        <w:pStyle w:val="Heading2"/>
      </w:pPr>
      <w:r>
        <w:t xml:space="preserve">Study Design and Analysis</w:t>
      </w:r>
    </w:p>
    <w:p>
      <w:pPr>
        <w:pStyle w:val="Compact"/>
        <w:numPr>
          <w:ilvl w:val="0"/>
          <w:numId w:val="1044"/>
        </w:numPr>
      </w:pPr>
      <w:r>
        <w:t xml:space="preserve">Study design is closely linked to statistical analysis</w:t>
      </w:r>
    </w:p>
    <w:p>
      <w:pPr>
        <w:pStyle w:val="Compact"/>
        <w:numPr>
          <w:ilvl w:val="0"/>
          <w:numId w:val="1044"/>
        </w:numPr>
      </w:pPr>
      <w:r>
        <w:t xml:space="preserve">Recall: categorical vs. continuous variables; dependent vs. independent variables</w:t>
      </w:r>
    </w:p>
    <w:p>
      <w:pPr>
        <w:pStyle w:val="Compact"/>
        <w:numPr>
          <w:ilvl w:val="0"/>
          <w:numId w:val="1044"/>
        </w:numPr>
      </w:pPr>
      <w:r>
        <w:t xml:space="preserve">The nature of your variables dictates the analytical approach:</w:t>
      </w:r>
    </w:p>
    <w:p>
      <w:pPr>
        <w:pStyle w:val="Compact"/>
        <w:numPr>
          <w:ilvl w:val="1"/>
          <w:numId w:val="1045"/>
        </w:numPr>
      </w:pPr>
      <w:r>
        <w:t xml:space="preserve">Match your analysis to your design</w:t>
      </w:r>
    </w:p>
    <w:p>
      <w:pPr>
        <w:pStyle w:val="Compact"/>
        <w:numPr>
          <w:ilvl w:val="1"/>
          <w:numId w:val="1045"/>
        </w:numPr>
      </w:pPr>
      <w:r>
        <w:t xml:space="preserve">You cannot</w:t>
      </w:r>
      <w:r>
        <w:t xml:space="preserve"> </w:t>
      </w:r>
      <w:r>
        <w:t xml:space="preserve">“fix”</w:t>
      </w:r>
      <w:r>
        <w:t xml:space="preserve"> </w:t>
      </w:r>
      <w:r>
        <w:t xml:space="preserve">a poor design with fancy statistics</w:t>
      </w:r>
    </w:p>
    <w:p>
      <w:pPr>
        <w:pStyle w:val="CaptionedFigure"/>
      </w:pPr>
      <w:r>
        <w:drawing>
          <wp:inline>
            <wp:extent cx="2852928" cy="5065776"/>
            <wp:effectExtent b="0" l="0" r="0" t="0"/>
            <wp:docPr descr="Two stacked plots: statistical power rising with effect size and leveling off near 1.0, with a dashed line marking 80% power at an effect size around 23; and detectable effect size dropping steeply as the number of replicates increases, with a dashed line showing the same effect size achievable at about 23 replicates, illustrating the tradeoff between sample size and detectable effect size." title="" id="154" name="Picture"/>
            <a:graphic>
              <a:graphicData uri="http://schemas.openxmlformats.org/drawingml/2006/picture">
                <pic:pic>
                  <pic:nvPicPr>
                    <pic:cNvPr descr="images/clipboard-3944907188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50657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stacked plots: statistical power rising with effect size and leveling off near 1.0, with a dashed line marking 80% power at an effect size around 23; and detectable effect size dropping steeply as the number of replicates increases, with a dashed line showing the same effect size achievable at about 23 replicates, illustrating the tradeoff between sample size and detectable effect size.</w:t>
      </w:r>
    </w:p>
    <w:bookmarkEnd w:id="156"/>
    <w:bookmarkStart w:id="159" w:name="summary-and-take-home-messages"/>
    <w:p>
      <w:pPr>
        <w:pStyle w:val="Heading2"/>
      </w:pPr>
      <w:r>
        <w:t xml:space="preserve">Summary and Take-Home Messages</w:t>
      </w:r>
    </w:p>
    <w:p>
      <w:pPr>
        <w:pStyle w:val="FirstParagraph"/>
      </w:pPr>
      <w:r>
        <w:t xml:space="preserve">Key concepts we covered today: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Study design is critical</w:t>
      </w:r>
      <w:r>
        <w:t xml:space="preserve"> </w:t>
      </w:r>
      <w:r>
        <w:t xml:space="preserve">— statistics cannot save poor design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Natural vs. manipulative experiments</w:t>
      </w:r>
      <w:r>
        <w:t xml:space="preserve"> </w:t>
      </w:r>
      <w:r>
        <w:t xml:space="preserve">— different approaches to causality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Principles of good design:</w:t>
      </w:r>
      <w:r>
        <w:t xml:space="preserve"> </w:t>
      </w:r>
      <w:r>
        <w:t xml:space="preserve">replication at the right scale, proper randomization, appropriate controls, independence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Power analysis</w:t>
      </w:r>
      <w:r>
        <w:t xml:space="preserve"> </w:t>
      </w:r>
      <w:r>
        <w:t xml:space="preserve">— planning for sufficient sample size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Match analysis to design</w:t>
      </w:r>
      <w:r>
        <w:t xml:space="preserve"> </w:t>
      </w:r>
      <w:r>
        <w:t xml:space="preserve">— your statistical approach should follow from your experimental design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Remember: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Correlation ≠ causation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Beware of pseudoreplication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Design before you collect data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Consider practical constraints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Report everything transparently</w:t>
            </w:r>
          </w:p>
          <w:p/>
        </w:tc>
      </w:tr>
    </w:tbl>
    <w:bookmarkEnd w:id="159"/>
    <w:bookmarkStart w:id="160" w:name="references-and-additional-resources"/>
    <w:p>
      <w:pPr>
        <w:pStyle w:val="Heading2"/>
      </w:pPr>
      <w:r>
        <w:t xml:space="preserve">References and Additional Resources</w:t>
      </w:r>
    </w:p>
    <w:p>
      <w:pPr>
        <w:pStyle w:val="Compact"/>
        <w:numPr>
          <w:ilvl w:val="0"/>
          <w:numId w:val="1048"/>
        </w:numPr>
      </w:pPr>
      <w:r>
        <w:t xml:space="preserve">Gotelli, N. J., &amp; Ellison, A. M. (2012).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(2nd ed.). Sinauer Associates.</w:t>
      </w:r>
    </w:p>
    <w:p>
      <w:pPr>
        <w:pStyle w:val="Compact"/>
        <w:numPr>
          <w:ilvl w:val="0"/>
          <w:numId w:val="1048"/>
        </w:numPr>
      </w:pPr>
      <w:r>
        <w:t xml:space="preserve">Hurlbert, S. H. (1984). Pseudoreplication and the design of ecological field experiments.</w:t>
      </w:r>
      <w:r>
        <w:t xml:space="preserve"> </w:t>
      </w:r>
      <w:r>
        <w:rPr>
          <w:i/>
          <w:iCs/>
        </w:rPr>
        <w:t xml:space="preserve">Ecological Monographs</w:t>
      </w:r>
      <w:r>
        <w:t xml:space="preserve">, 54(2), 187–211.</w:t>
      </w:r>
    </w:p>
    <w:p>
      <w:pPr>
        <w:pStyle w:val="Compact"/>
        <w:numPr>
          <w:ilvl w:val="0"/>
          <w:numId w:val="1048"/>
        </w:numPr>
      </w:pPr>
      <w:r>
        <w:t xml:space="preserve">Quinn, G. P., &amp; Keough, M. J. (2002).</w:t>
      </w:r>
      <w:r>
        <w:t xml:space="preserve"> </w:t>
      </w:r>
      <w:r>
        <w:rPr>
          <w:i/>
          <w:iCs/>
        </w:rPr>
        <w:t xml:space="preserve">Experimental Design and Data Analysis for Biologists</w:t>
      </w:r>
      <w:r>
        <w:t xml:space="preserve">. Cambridge University Press.</w:t>
      </w:r>
    </w:p>
    <w:p>
      <w:pPr>
        <w:pStyle w:val="Compact"/>
        <w:numPr>
          <w:ilvl w:val="0"/>
          <w:numId w:val="1048"/>
        </w:numPr>
      </w:pPr>
      <w:r>
        <w:t xml:space="preserve">Zuur, A. F., Ieno, E. N., &amp; Elphick, C. S. (2010). A protocol for data exploration to avoid common statistical problems.</w:t>
      </w:r>
      <w:r>
        <w:t xml:space="preserve"> </w:t>
      </w:r>
      <w:r>
        <w:rPr>
          <w:i/>
          <w:iCs/>
        </w:rPr>
        <w:t xml:space="preserve">Methods in Ecology and Evolution</w:t>
      </w:r>
      <w:r>
        <w:t xml:space="preserve">, 1(1), 3–14.</w:t>
      </w:r>
    </w:p>
    <w:bookmarkEnd w:id="1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4" Target="media/rId134.png" /><Relationship Type="http://schemas.openxmlformats.org/officeDocument/2006/relationships/image" Id="rId9" Target="media/rId9.png" /><Relationship Type="http://schemas.openxmlformats.org/officeDocument/2006/relationships/image" Id="rId127" Target="media/rId127.png" /><Relationship Type="http://schemas.openxmlformats.org/officeDocument/2006/relationships/image" Id="rId62" Target="media/rId62.png" /><Relationship Type="http://schemas.openxmlformats.org/officeDocument/2006/relationships/image" Id="rId16" Target="media/rId16.png" /><Relationship Type="http://schemas.openxmlformats.org/officeDocument/2006/relationships/image" Id="rId58" Target="media/rId58.png" /><Relationship Type="http://schemas.openxmlformats.org/officeDocument/2006/relationships/image" Id="rId113" Target="media/rId113.png" /><Relationship Type="http://schemas.openxmlformats.org/officeDocument/2006/relationships/image" Id="rId52" Target="media/rId52.png" /><Relationship Type="http://schemas.openxmlformats.org/officeDocument/2006/relationships/image" Id="rId19" Target="media/rId19.png" /><Relationship Type="http://schemas.openxmlformats.org/officeDocument/2006/relationships/image" Id="rId101" Target="media/rId101.png" /><Relationship Type="http://schemas.openxmlformats.org/officeDocument/2006/relationships/image" Id="rId72" Target="media/rId72.png" /><Relationship Type="http://schemas.openxmlformats.org/officeDocument/2006/relationships/image" Id="rId44" Target="media/rId44.png" /><Relationship Type="http://schemas.openxmlformats.org/officeDocument/2006/relationships/image" Id="rId89" Target="media/rId89.png" /><Relationship Type="http://schemas.openxmlformats.org/officeDocument/2006/relationships/image" Id="rId26" Target="media/rId26.png" /><Relationship Type="http://schemas.openxmlformats.org/officeDocument/2006/relationships/image" Id="rId39" Target="media/rId39.png" /><Relationship Type="http://schemas.openxmlformats.org/officeDocument/2006/relationships/image" Id="rId68" Target="media/rId68.png" /><Relationship Type="http://schemas.openxmlformats.org/officeDocument/2006/relationships/image" Id="rId109" Target="media/rId109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12" Target="media/rId12.png" /><Relationship Type="http://schemas.openxmlformats.org/officeDocument/2006/relationships/image" Id="rId48" Target="media/rId48.png" /><Relationship Type="http://schemas.openxmlformats.org/officeDocument/2006/relationships/image" Id="rId153" Target="media/rId153.png" /><Relationship Type="http://schemas.openxmlformats.org/officeDocument/2006/relationships/image" Id="rId105" Target="media/rId105.png" /><Relationship Type="http://schemas.openxmlformats.org/officeDocument/2006/relationships/image" Id="rId93" Target="media/rId93.png" /><Relationship Type="http://schemas.openxmlformats.org/officeDocument/2006/relationships/image" Id="rId35" Target="media/rId35.png" /><Relationship Type="http://schemas.openxmlformats.org/officeDocument/2006/relationships/image" Id="rId31" Target="media/rId31.png" /><Relationship Type="http://schemas.openxmlformats.org/officeDocument/2006/relationships/image" Id="rId119" Target="media/rId119.png" /><Relationship Type="http://schemas.openxmlformats.org/officeDocument/2006/relationships/image" Id="rId148" Target="media/rId148.png" /><Relationship Type="http://schemas.openxmlformats.org/officeDocument/2006/relationships/hyperlink" Id="rId55" Target="https://www.mnmas.org/about-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https://www.mnmas.org/about-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Study Design &amp; Sampling</dc:title>
  <dc:creator>Bill Perry</dc:creator>
  <dc:description>Causality, natural vs. manipulative experiments, replication and pseudoreplication, controls, randomization, sampling designs, and a priori/post hoc power analysis.</dc:description>
  <cp:keywords/>
  <dcterms:created xsi:type="dcterms:W3CDTF">2026-09-23T17:40:30Z</dcterms:created>
  <dcterms:modified xsi:type="dcterms:W3CDTF">2026-09-23T17:40:30Z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9</vt:lpwstr>
  </property>
  <property fmtid="{D5CDD505-2E9C-101B-9397-08002B2CF9AE}" pid="14" name="resources">
    <vt:lpwstr/>
  </property>
  <property fmtid="{D5CDD505-2E9C-101B-9397-08002B2CF9AE}" pid="15" name="subtitle">
    <vt:lpwstr>Designing studies</vt:lpwstr>
  </property>
  <property fmtid="{D5CDD505-2E9C-101B-9397-08002B2CF9AE}" pid="16" name="toc-title">
    <vt:lpwstr>Table of contents</vt:lpwstr>
  </property>
  <property fmtid="{D5CDD505-2E9C-101B-9397-08002B2CF9AE}" pid="17" name="week">
    <vt:lpwstr>5</vt:lpwstr>
  </property>
</Properties>
</file>