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2026-08-25T18:57:49Z</dcterms:created>
  <dcterms:modified xsi:type="dcterms:W3CDTF">2026-08-25T18:57:49Z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13</vt:lpwstr>
  </property>
  <property fmtid="{D5CDD505-2E9C-101B-9397-08002B2CF9AE}" pid="11" name="subtitle">
    <vt:lpwstr>Factorial ANOVA</vt:lpwstr>
  </property>
  <property fmtid="{D5CDD505-2E9C-101B-9397-08002B2CF9AE}" pid="12" name="toc-title">
    <vt:lpwstr>Table of contents</vt:lpwstr>
  </property>
  <property fmtid="{D5CDD505-2E9C-101B-9397-08002B2CF9AE}" pid="13" name="week">
    <vt:lpwstr>7</vt:lpwstr>
  </property>
</Properties>
</file>