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5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 </w:t>
            </w:r>
            <w:r>
              <w:t xml:space="preserve">(2nd ed.) — the Chapter 12 data archive, file</w:t>
            </w:r>
            <w:r>
              <w:t xml:space="preserve"> </w:t>
            </w:r>
            <w:r>
              <w:rPr>
                <w:rStyle w:val="VerbatimChar"/>
              </w:rPr>
              <w:t xml:space="preserve">FullLittorariaData.txt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Merkt, R.E. &amp; Ellison, A.M. (1998). Geographic and habitat-specific morphological variation of</w:t>
            </w:r>
            <w:r>
              <w:t xml:space="preserve"> </w:t>
            </w:r>
            <w:r>
              <w:rPr>
                <w:i/>
                <w:iCs/>
              </w:rPr>
              <w:t xml:space="preserve">Littoraria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Littorinopsis</w:t>
            </w:r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angulifera</w:t>
            </w:r>
            <w:r>
              <w:t xml:space="preserve"> </w:t>
            </w:r>
            <w:r>
              <w:t xml:space="preserve">(Lamarck, 1822).</w:t>
            </w:r>
            <w:r>
              <w:t xml:space="preserve"> </w:t>
            </w:r>
            <w:r>
              <w:rPr>
                <w:i/>
                <w:iCs/>
              </w:rPr>
              <w:t xml:space="preserve">Malacologia</w:t>
            </w:r>
            <w:r>
              <w:t xml:space="preserve"> </w:t>
            </w:r>
            <w:r>
              <w:t xml:space="preserve">40(1–2): 279–295.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whitespace-delimited text converted to CSV, columns renamed (</w:t>
            </w:r>
            <w:r>
              <w:rPr>
                <w:rStyle w:val="VerbatimChar"/>
              </w:rPr>
              <w:t xml:space="preserve">shell_breadth_mm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aperture_length_mm</w:t>
            </w:r>
            <w:r>
              <w:t xml:space="preserve">), and coast coded as</w:t>
            </w:r>
            <w:r>
              <w:t xml:space="preserve"> </w:t>
            </w:r>
            <w:r>
              <w:rPr>
                <w:rStyle w:val="VerbatimChar"/>
              </w:rPr>
              <w:t xml:space="preserve">East Atlantic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West Atlantic</w:t>
            </w:r>
            <w:r>
              <w:t xml:space="preserve">. All 1022 snails and 18 sites are the originals.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6"/>
    <w:bookmarkStart w:id="17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4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6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2026-10-19T18:26:11Z</dcterms:created>
  <dcterms:modified xsi:type="dcterms:W3CDTF">2026-10-19T18:26:11Z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