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9"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10"/>
    <w:bookmarkStart w:id="15"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11">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12">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14">
        <w:r>
          <w:rPr>
            <w:rStyle w:val="Hyperlink"/>
          </w:rPr>
          <w:t xml:space="preserve">https://ordination.okstate.edu/</w:t>
        </w:r>
      </w:hyperlink>
      <w:r>
        <w:t xml:space="preserve">)</w:t>
      </w:r>
    </w:p>
    <w:bookmarkEnd w:id="15"/>
    <w:bookmarkStart w:id="16"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11" Target="http://www.biostathandbook.com/" TargetMode="External" /><Relationship Type="http://schemas.openxmlformats.org/officeDocument/2006/relationships/hyperlink" Id="rId22" Target="https://evcaa.d.umn.edu/student-academic-integrity" TargetMode="External" /><Relationship Type="http://schemas.openxmlformats.org/officeDocument/2006/relationships/hyperlink" Id="rId14" Target="https://ordination.okstate.edu/" TargetMode="External" /><Relationship Type="http://schemas.openxmlformats.org/officeDocument/2006/relationships/hyperlink" Id="rId24" Target="https://regents.umn.edu/sites/regents.umn.edu/files/2022-07/policy_student_conduct_code.pdf" TargetMode="External" /><Relationship Type="http://schemas.openxmlformats.org/officeDocument/2006/relationships/hyperlink" Id="rId12"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2026-07-04T15:53:08Z</dcterms:created>
  <dcterms:modified xsi:type="dcterms:W3CDTF">2026-07-04T15:53:08Z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