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7.png" ContentType="image/png"/>
  <Override PartName="/word/media/rId52.png" ContentType="image/png"/>
  <Override PartName="/word/media/rId65.png" ContentType="image/png"/>
  <Override PartName="/word/media/rId72.png" ContentType="image/png"/>
  <Override PartName="/word/media/rId20.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 Analysis - Paperweight Calibration for Leaf Area Estimation</w:t>
      </w:r>
    </w:p>
    <w:p>
      <w:pPr>
        <w:pStyle w:val="Subtitle"/>
      </w:pPr>
      <w:r>
        <w:t xml:space="preserve">Simple regression</w:t>
      </w:r>
    </w:p>
    <w:p>
      <w:pPr>
        <w:pStyle w:val="Author"/>
      </w:pPr>
      <w:r>
        <w:t xml:space="preserve">Bill Perry</w:t>
      </w:r>
    </w:p>
    <w:bookmarkStart w:id="14" w:name="X01d2129753424fa134d183ec43d6b91d223ee52"/>
    <w:p>
      <w:pPr>
        <w:pStyle w:val="Heading1"/>
      </w:pPr>
      <w:r>
        <w:t xml:space="preserve">Introduction to Linear Regression Analysis</w:t>
      </w:r>
    </w:p>
    <w:bookmarkStart w:id="12"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the mass of paper cutouts and their corresponding known areas to develop a calibration model. This model will then be used to estimate leaf areas from the mass of leaf tracings cut from the same paper.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Paperweight Method for Leaf Area Estimation</w:t>
            </w:r>
          </w:p>
        </w:tc>
      </w:tr>
      <w:tr>
        <w:trPr>
          <w:cantSplit/>
        </w:trPr>
        <w:tc>
          <w:tcPr>
            <w:tcMar>
              <w:top w:w="108" w:type="dxa"/>
              <w:bottom w:w="108" w:type="dxa"/>
            </w:tcMar>
          </w:tcPr>
          <w:p>
            <w:pPr>
              <w:pStyle w:val="BodyText"/>
            </w:pPr>
            <w:pPr>
              <w:spacing w:before="16"/>
            </w:pPr>
            <w:r>
              <w:t xml:space="preserve">This technique uses the linear relationship between paper mass and area to estimate leaf area:</w:t>
            </w:r>
          </w:p>
          <w:p>
            <w:pPr>
              <w:pStyle w:val="Compact"/>
              <w:numPr>
                <w:ilvl w:val="0"/>
                <w:numId w:val="1001"/>
              </w:numPr>
            </w:pPr>
            <w:r>
              <w:rPr>
                <w:b/>
                <w:bCs/>
              </w:rPr>
              <w:t xml:space="preserve">Calibration phase</w:t>
            </w:r>
            <w:r>
              <w:t xml:space="preserve">: Cut known areas of paper and weigh them to establish the mass-area relationship</w:t>
            </w:r>
          </w:p>
          <w:p>
            <w:pPr>
              <w:pStyle w:val="Compact"/>
              <w:numPr>
                <w:ilvl w:val="0"/>
                <w:numId w:val="1001"/>
              </w:numPr>
            </w:pPr>
            <w:r>
              <w:rPr>
                <w:b/>
                <w:bCs/>
              </w:rPr>
              <w:t xml:space="preserve">Application phase</w:t>
            </w:r>
            <w:r>
              <w:t xml:space="preserve">: Trace leaves on the same paper, cut out the tracings, weigh them, and use the calibration equation to estimate leaf area</w:t>
            </w:r>
          </w:p>
          <w:p>
            <w:pPr>
              <w:pStyle w:val="FirstParagraph"/>
            </w:pPr>
            <w:pPr>
              <w:spacing w:after="16"/>
            </w:pPr>
            <w:r>
              <w:t xml:space="preserve">This method is cost-effective and doesn’t require expensive leaf area measurement equipment.</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(area in cm²)</w:t>
      </w:r>
    </w:p>
    <w:p>
      <w:pPr>
        <w:pStyle w:val="Compact"/>
        <w:numPr>
          <w:ilvl w:val="0"/>
          <w:numId w:val="1002"/>
        </w:numPr>
      </w:pPr>
      <m:oMath>
        <m:r>
          <m:t>X</m:t>
        </m:r>
      </m:oMath>
      <w:r>
        <w:t xml:space="preserve"> </w:t>
      </w:r>
      <w:r>
        <w:t xml:space="preserve">is the predictor variable (mass in g)</w:t>
      </w:r>
    </w:p>
    <w:p>
      <w:pPr>
        <w:pStyle w:val="Compact"/>
        <w:numPr>
          <w:ilvl w:val="0"/>
          <w:numId w:val="1002"/>
        </w:numPr>
      </w:pPr>
      <m:oMath>
        <m:r>
          <m:t>α</m:t>
        </m:r>
      </m:oMath>
      <w:r>
        <w:t xml:space="preserve"> </w:t>
      </w:r>
      <w:r>
        <w:t xml:space="preserve">(alpha) is the intercept (theoretical area when mass = 0)</w:t>
      </w:r>
    </w:p>
    <w:p>
      <w:pPr>
        <w:pStyle w:val="Compact"/>
        <w:numPr>
          <w:ilvl w:val="0"/>
          <w:numId w:val="1002"/>
        </w:numPr>
      </w:pPr>
      <m:oMath>
        <m:r>
          <m:t>β</m:t>
        </m:r>
      </m:oMath>
      <w:r>
        <w:t xml:space="preserve"> </w:t>
      </w:r>
      <w:r>
        <w:t xml:space="preserve">(beta) is the slope (change in area per unit change in mass)</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area</w:t>
      </w:r>
    </w:p>
    <w:p>
      <w:pPr>
        <w:pStyle w:val="Compact"/>
        <w:numPr>
          <w:ilvl w:val="0"/>
          <w:numId w:val="1003"/>
        </w:numPr>
      </w:pPr>
      <m:oMath>
        <m:r>
          <m:t>a</m:t>
        </m:r>
      </m:oMath>
      <w:r>
        <w:t xml:space="preserve"> </w:t>
      </w:r>
      <w:r>
        <w:t xml:space="preserve">is the estimate of α (intercept)</w:t>
      </w:r>
    </w:p>
    <w:p>
      <w:pPr>
        <w:pStyle w:val="Compact"/>
        <w:numPr>
          <w:ilvl w:val="0"/>
          <w:numId w:val="1003"/>
        </w:numPr>
      </w:pPr>
      <m:oMath>
        <m:r>
          <m:t>b</m:t>
        </m:r>
      </m:oMath>
      <w:r>
        <w:t xml:space="preserve"> </w:t>
      </w:r>
      <w:r>
        <w:t xml:space="preserve">is the estimate of β (slope)</w:t>
      </w:r>
    </w:p>
    <w:bookmarkEnd w:id="12"/>
    <w:bookmarkStart w:id="13"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3"/>
    <w:bookmarkEnd w:id="14"/>
    <w:bookmarkStart w:id="32" w:name="data-analysis"/>
    <w:p>
      <w:pPr>
        <w:pStyle w:val="Heading1"/>
      </w:pPr>
      <w:r>
        <w:t xml:space="preserve">Data Analysis</w:t>
      </w:r>
    </w:p>
    <w:bookmarkStart w:id="15"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   </w:t>
      </w:r>
      <w:r>
        <w:rPr>
          <w:rStyle w:val="CommentTok"/>
        </w:rPr>
        <w:t xml:space="preserve"># For reading Excel files</w:t>
      </w:r>
      <w:r>
        <w:br/>
      </w:r>
      <w:r>
        <w:br/>
      </w:r>
      <w:r>
        <w:rPr>
          <w:rStyle w:val="CommentTok"/>
        </w:rPr>
        <w:t xml:space="preserve"># Load the calibration data (paperweights)</w:t>
      </w:r>
      <w:r>
        <w:br/>
      </w:r>
      <w:r>
        <w:rPr>
          <w:rStyle w:val="NormalTok"/>
        </w:rPr>
        <w:t xml:space="preserve">paperweight_df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"data/paperweights.xlsx"</w:t>
      </w:r>
      <w:r>
        <w:rPr>
          <w:rStyle w:val="NormalTok"/>
        </w:rPr>
        <w:t xml:space="preserve">)</w:t>
      </w:r>
      <w:r>
        <w:br/>
      </w:r>
      <w:r>
        <w:br/>
      </w:r>
      <w:r>
        <w:rPr>
          <w:rStyle w:val="CommentTok"/>
        </w:rPr>
        <w:t xml:space="preserve"># Load the leaf trace data for future application</w:t>
      </w:r>
      <w:r>
        <w:br/>
      </w:r>
      <w:r>
        <w:rPr>
          <w:rStyle w:val="NormalTok"/>
        </w:rPr>
        <w:t xml:space="preserve">leaf_trace_df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"data/leaf_trace_masses.xlsx"</w:t>
      </w:r>
      <w:r>
        <w:rPr>
          <w:rStyle w:val="NormalTok"/>
        </w:rPr>
        <w:t xml:space="preserve">)</w:t>
      </w:r>
      <w:r>
        <w:br/>
      </w:r>
      <w:r>
        <w:br/>
      </w:r>
      <w:r>
        <w:rPr>
          <w:rStyle w:val="CommentTok"/>
        </w:rPr>
        <w:t xml:space="preserve"># Preview the calibration data</w:t>
      </w:r>
      <w:r>
        <w:br/>
      </w:r>
      <w:r>
        <w:rPr>
          <w:rStyle w:val="FunctionTok"/>
        </w:rPr>
        <w:t xml:space="preserve">head</w:t>
      </w:r>
      <w:r>
        <w:rPr>
          <w:rStyle w:val="NormalTok"/>
        </w:rPr>
        <w:t xml:space="preserve">(paperweight_df)</w:t>
      </w:r>
    </w:p>
    <w:p>
      <w:pPr>
        <w:pStyle w:val="SourceCode"/>
      </w:pPr>
      <w:r>
        <w:rPr>
          <w:rStyle w:val="VerbatimChar"/>
        </w:rPr>
        <w:t xml:space="preserve"># A tibble: 6 × 2</w:t>
      </w:r>
      <w:r>
        <w:br/>
      </w:r>
      <w:r>
        <w:rPr>
          <w:rStyle w:val="VerbatimChar"/>
        </w:rPr>
        <w:t xml:space="preserve">  area_cm2 mass_g</w:t>
      </w:r>
      <w:r>
        <w:br/>
      </w:r>
      <w:r>
        <w:rPr>
          <w:rStyle w:val="VerbatimChar"/>
        </w:rPr>
        <w:t xml:space="preserve">     &lt;dbl&gt;  &lt;dbl&gt;</w:t>
      </w:r>
      <w:r>
        <w:br/>
      </w:r>
      <w:r>
        <w:rPr>
          <w:rStyle w:val="VerbatimChar"/>
        </w:rPr>
        <w:t xml:space="preserve">1        1 0.0049</w:t>
      </w:r>
      <w:r>
        <w:br/>
      </w:r>
      <w:r>
        <w:rPr>
          <w:rStyle w:val="VerbatimChar"/>
        </w:rPr>
        <w:t xml:space="preserve">2        1 0.0052</w:t>
      </w:r>
      <w:r>
        <w:br/>
      </w:r>
      <w:r>
        <w:rPr>
          <w:rStyle w:val="VerbatimChar"/>
        </w:rPr>
        <w:t xml:space="preserve">3        1 0.0058</w:t>
      </w:r>
      <w:r>
        <w:br/>
      </w:r>
      <w:r>
        <w:rPr>
          <w:rStyle w:val="VerbatimChar"/>
        </w:rPr>
        <w:t xml:space="preserve">4        1 0.0059</w:t>
      </w:r>
      <w:r>
        <w:br/>
      </w:r>
      <w:r>
        <w:rPr>
          <w:rStyle w:val="VerbatimChar"/>
        </w:rPr>
        <w:t xml:space="preserve">5        1 0.0061</w:t>
      </w:r>
      <w:r>
        <w:br/>
      </w:r>
      <w:r>
        <w:rPr>
          <w:rStyle w:val="VerbatimChar"/>
        </w:rPr>
        <w:t xml:space="preserve">6        1 0.0062</w:t>
      </w:r>
    </w:p>
    <w:p>
      <w:pPr>
        <w:pStyle w:val="SourceCode"/>
      </w:pPr>
      <w:r>
        <w:rPr>
          <w:rStyle w:val="CommentTok"/>
        </w:rPr>
        <w:t xml:space="preserve"># Preview the leaf trace data</w:t>
      </w:r>
      <w:r>
        <w:br/>
      </w:r>
      <w:r>
        <w:rPr>
          <w:rStyle w:val="FunctionTok"/>
        </w:rPr>
        <w:t xml:space="preserve">head</w:t>
      </w:r>
      <w:r>
        <w:rPr>
          <w:rStyle w:val="NormalTok"/>
        </w:rPr>
        <w:t xml:space="preserve">(leaf_trace_df)</w:t>
      </w:r>
    </w:p>
    <w:p>
      <w:pPr>
        <w:pStyle w:val="SourceCode"/>
      </w:pPr>
      <w:r>
        <w:rPr>
          <w:rStyle w:val="VerbatimChar"/>
        </w:rPr>
        <w:t xml:space="preserve"># A tibble: 6 × 6</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p>
    <w:bookmarkEnd w:id="15"/>
    <w:bookmarkStart w:id="19" w:name="data-overview"/>
    <w:p>
      <w:pPr>
        <w:pStyle w:val="Heading2"/>
      </w:pPr>
      <w:r>
        <w:t xml:space="preserve">Data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Calibration Data</w:t>
            </w:r>
          </w:p>
        </w:tc>
      </w:tr>
      <w:tr>
        <w:trPr>
          <w:cantSplit/>
        </w:trPr>
        <w:tc>
          <w:tcPr>
            <w:tcMar>
              <w:top w:w="108" w:type="dxa"/>
              <w:bottom w:w="108" w:type="dxa"/>
            </w:tcMar>
          </w:tcPr>
          <w:p>
            <w:pPr>
              <w:pStyle w:val="BodyText"/>
            </w:pPr>
            <w:pPr>
              <w:spacing w:before="16"/>
            </w:pPr>
            <w:r>
              <w:t xml:space="preserve">The paperweight data contains:</w:t>
            </w:r>
          </w:p>
          <w:p>
            <w:pPr>
              <w:pStyle w:val="Compact"/>
              <w:numPr>
                <w:ilvl w:val="0"/>
                <w:numId w:val="1004"/>
              </w:numPr>
            </w:pPr>
            <w:r>
              <w:rPr>
                <w:b/>
                <w:bCs/>
              </w:rPr>
              <w:t xml:space="preserve">Known areas</w:t>
            </w:r>
            <w:r>
              <w:t xml:space="preserve"> </w:t>
            </w:r>
            <w:r>
              <w:t xml:space="preserve">(cm²) of paper cutouts</w:t>
            </w:r>
          </w:p>
          <w:p>
            <w:pPr>
              <w:pStyle w:val="Compact"/>
              <w:numPr>
                <w:ilvl w:val="1"/>
                <w:numId w:val="1005"/>
              </w:numPr>
            </w:pPr>
            <w:r>
              <w:t xml:space="preserve">these are standardized areas (1, 4, 9, 16, 25 cm²)</w:t>
            </w:r>
          </w:p>
          <w:p>
            <w:pPr>
              <w:pStyle w:val="Compact"/>
              <w:numPr>
                <w:ilvl w:val="0"/>
                <w:numId w:val="1004"/>
              </w:numPr>
            </w:pPr>
            <w:r>
              <w:rPr>
                <w:b/>
                <w:bCs/>
              </w:rPr>
              <w:t xml:space="preserve">Measured masses</w:t>
            </w:r>
            <w:r>
              <w:t xml:space="preserve"> </w:t>
            </w:r>
            <w:r>
              <w:t xml:space="preserve">(g) of those same cutouts</w:t>
            </w:r>
          </w:p>
          <w:p>
            <w:pPr>
              <w:numPr>
                <w:ilvl w:val="1"/>
                <w:numId w:val="1006"/>
              </w:numPr>
            </w:pPr>
            <w:r>
              <w:t xml:space="preserve">This establishes the mass-to-area conversion factor for this specific paper type</w:t>
            </w:r>
          </w:p>
          <w:p>
            <w:pPr>
              <w:numPr>
                <w:ilvl w:val="1"/>
                <w:numId w:val="1006"/>
              </w:numPr>
            </w:pPr>
            <w:r>
              <w:t xml:space="preserve">Multiple measurements at each area level provide replication for better model accuracy</w:t>
            </w:r>
          </w:p>
          <w:p/>
        </w:tc>
      </w:tr>
    </w:tbl>
    <w:bookmarkEnd w:id="19"/>
    <w:bookmarkStart w:id="31" w:name="data-visualization"/>
    <w:p>
      <w:pPr>
        <w:pStyle w:val="Heading2"/>
      </w:pPr>
      <w:r>
        <w:t xml:space="preserve">Data Visualization</w:t>
      </w:r>
    </w:p>
    <w:bookmarkStart w:id="23" w:name="exploratory-scatterplot"/>
    <w:p>
      <w:pPr>
        <w:pStyle w:val="Heading3"/>
      </w:pPr>
      <w:r>
        <w:t xml:space="preserve">Exploratory Scatterplot</w:t>
      </w:r>
    </w:p>
    <w:p>
      <w:pPr>
        <w:pStyle w:val="FirstParagraph"/>
      </w:pPr>
      <w:r>
        <w:t xml:space="preserve">Let’s create a scatterplot to visualize the relationship between paper mass and known area:</w:t>
      </w:r>
    </w:p>
    <w:p>
      <w:pPr>
        <w:pStyle w:val="SourceCode"/>
      </w:pPr>
      <w:r>
        <w:rPr>
          <w:rStyle w:val="CommentTok"/>
        </w:rPr>
        <w:t xml:space="preserve"># Create scatterplot</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1" name="Picture"/>
            <a:graphic>
              <a:graphicData uri="http://schemas.openxmlformats.org/drawingml/2006/picture">
                <pic:pic>
                  <pic:nvPicPr>
                    <pic:cNvPr descr="06_linear_regression_as_std_curve_files/figure-docx/unnamed-chunk-3-1.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bookmarkEnd w:id="23"/>
    <w:bookmarkStart w:id="30"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p>
    <w:p>
      <w:pPr>
        <w:pStyle w:val="FirstParagraph"/>
      </w:pPr>
      <w:r>
        <w:drawing>
          <wp:inline>
            <wp:extent cx="4572000" cy="4572000"/>
            <wp:effectExtent b="0" l="0" r="0" t="0"/>
            <wp:docPr descr="" title="" id="25" name="Picture"/>
            <a:graphic>
              <a:graphicData uri="http://schemas.openxmlformats.org/drawingml/2006/picture">
                <pic:pic>
                  <pic:nvPicPr>
                    <pic:cNvPr descr="06_linear_regression_as_std_curve_files/figure-docx/unnamed-chunk-4-1.png" id="26" name="Picture"/>
                    <pic:cNvPicPr>
                      <a:picLocks noChangeArrowheads="1" noChangeAspect="1"/>
                    </pic:cNvPicPr>
                  </pic:nvPicPr>
                  <pic:blipFill>
                    <a:blip r:embed="rId24"/>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7"/>
              </w:numPr>
            </w:pPr>
            <w:r>
              <w:t xml:space="preserve">A strong linear relationship (points close to the line)</w:t>
            </w:r>
          </w:p>
          <w:p>
            <w:pPr>
              <w:pStyle w:val="Compact"/>
              <w:numPr>
                <w:ilvl w:val="0"/>
                <w:numId w:val="1007"/>
              </w:numPr>
            </w:pPr>
            <w:r>
              <w:t xml:space="preserve">No obvious outliers or unusual patterns</w:t>
            </w:r>
          </w:p>
          <w:p>
            <w:pPr>
              <w:pStyle w:val="Compact"/>
              <w:numPr>
                <w:ilvl w:val="0"/>
                <w:numId w:val="1007"/>
              </w:numPr>
            </w:pPr>
            <w:r>
              <w:t xml:space="preserve">The relationship should pass near the origin (0,0) since no mass should equal no area</w:t>
            </w:r>
          </w:p>
          <w:p/>
        </w:tc>
      </w:tr>
    </w:tbl>
    <w:bookmarkEnd w:id="30"/>
    <w:bookmarkEnd w:id="31"/>
    <w:bookmarkEnd w:id="32"/>
    <w:bookmarkStart w:id="38" w:name="linear-regression-analysis"/>
    <w:p>
      <w:pPr>
        <w:pStyle w:val="Heading1"/>
      </w:pPr>
      <w:r>
        <w:t xml:space="preserve">Linear Regression Analysis</w:t>
      </w:r>
    </w:p>
    <w:bookmarkStart w:id="33"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calibration_model </w:t>
      </w:r>
      <w:r>
        <w:rPr>
          <w:rStyle w:val="OtherTok"/>
        </w:rPr>
        <w:t xml:space="preserve">&lt;-</w:t>
      </w:r>
      <w:r>
        <w:rPr>
          <w:rStyle w:val="NormalTok"/>
        </w:rPr>
        <w:t xml:space="preserve"> </w:t>
      </w:r>
      <w:r>
        <w:rPr>
          <w:rStyle w:val="FunctionTok"/>
        </w:rPr>
        <w:t xml:space="preserve">lm</w:t>
      </w:r>
      <w:r>
        <w:rPr>
          <w:rStyle w:val="NormalTok"/>
        </w:rPr>
        <w:t xml:space="preserve">(area_cm2 </w:t>
      </w:r>
      <w:r>
        <w:rPr>
          <w:rStyle w:val="SpecialCharTok"/>
        </w:rPr>
        <w:t xml:space="preserve">~</w:t>
      </w:r>
      <w:r>
        <w:rPr>
          <w:rStyle w:val="NormalTok"/>
        </w:rPr>
        <w:t xml:space="preserve"> mass_g, </w:t>
      </w:r>
      <w:r>
        <w:rPr>
          <w:rStyle w:val="AttributeTok"/>
        </w:rPr>
        <w:t xml:space="preserve">data =</w:t>
      </w:r>
      <w:r>
        <w:rPr>
          <w:rStyle w:val="NormalTok"/>
        </w:rPr>
        <w:t xml:space="preserve"> paperweight_df)</w:t>
      </w:r>
      <w:r>
        <w:br/>
      </w:r>
      <w:r>
        <w:br/>
      </w:r>
      <w:r>
        <w:rPr>
          <w:rStyle w:val="CommentTok"/>
        </w:rPr>
        <w:t xml:space="preserve"># Display the model summary</w:t>
      </w:r>
      <w:r>
        <w:br/>
      </w:r>
      <w:r>
        <w:rPr>
          <w:rStyle w:val="FunctionTok"/>
        </w:rPr>
        <w:t xml:space="preserve">summary</w:t>
      </w:r>
      <w:r>
        <w:rPr>
          <w:rStyle w:val="NormalTok"/>
        </w:rPr>
        <w:t xml:space="preserve">(calibration_model)</w:t>
      </w:r>
    </w:p>
    <w:p>
      <w:pPr>
        <w:pStyle w:val="SourceCode"/>
      </w:pPr>
      <w:r>
        <w:br/>
      </w:r>
      <w:r>
        <w:rPr>
          <w:rStyle w:val="VerbatimChar"/>
        </w:rPr>
        <w:t xml:space="preserve">Call:</w:t>
      </w:r>
      <w:r>
        <w:br/>
      </w:r>
      <w:r>
        <w:rPr>
          <w:rStyle w:val="VerbatimChar"/>
        </w:rPr>
        <w:t xml:space="preserve">lm(formula = area_cm2 ~ mass_g, data = paperweight_df)</w:t>
      </w:r>
      <w:r>
        <w:br/>
      </w:r>
      <w:r>
        <w:br/>
      </w:r>
      <w:r>
        <w:rPr>
          <w:rStyle w:val="VerbatimChar"/>
        </w:rPr>
        <w:t xml:space="preserve">Residuals:</w:t>
      </w:r>
      <w:r>
        <w:br/>
      </w:r>
      <w:r>
        <w:rPr>
          <w:rStyle w:val="VerbatimChar"/>
        </w:rPr>
        <w:t xml:space="preserve">    Min      1Q  Median      3Q     Max </w:t>
      </w:r>
      <w:r>
        <w:br/>
      </w:r>
      <w:r>
        <w:rPr>
          <w:rStyle w:val="VerbatimChar"/>
        </w:rPr>
        <w:t xml:space="preserve">-7.2774 -0.3059 -0.1221  0.2264  8.7592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0.2792     0.1812   1.541    0.126    </w:t>
      </w:r>
      <w:r>
        <w:br/>
      </w:r>
      <w:r>
        <w:rPr>
          <w:rStyle w:val="VerbatimChar"/>
        </w:rPr>
        <w:t xml:space="preserve">mass_g      130.5234     0.1473 885.964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1.764 on 116 degrees of freedom</w:t>
      </w:r>
      <w:r>
        <w:br/>
      </w:r>
      <w:r>
        <w:rPr>
          <w:rStyle w:val="VerbatimChar"/>
        </w:rPr>
        <w:t xml:space="preserve">Multiple R-squared:  0.9999,    Adjusted R-squared:  0.9999 </w:t>
      </w:r>
      <w:r>
        <w:br/>
      </w:r>
      <w:r>
        <w:rPr>
          <w:rStyle w:val="VerbatimChar"/>
        </w:rPr>
        <w:t xml:space="preserve">F-statistic: 7.849e+05 on 1 and 116 DF,  p-value: &lt; 2.2e-16</w:t>
      </w:r>
    </w:p>
    <w:bookmarkEnd w:id="33"/>
    <w:bookmarkStart w:id="36"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8"/>
        </w:numPr>
      </w:pPr>
      <w:r>
        <w:rPr>
          <w:b/>
          <w:bCs/>
        </w:rPr>
        <w:t xml:space="preserve">Call</w:t>
      </w:r>
      <w:r>
        <w:t xml:space="preserve">: Shows the model formula used:</w:t>
      </w:r>
      <w:r>
        <w:t xml:space="preserve"> </w:t>
      </w:r>
      <w:r>
        <w:rPr>
          <w:rStyle w:val="VerbatimChar"/>
        </w:rPr>
        <w:t xml:space="preserve">area_cm2 ~ mass_g</w:t>
      </w:r>
    </w:p>
    <w:p>
      <w:pPr>
        <w:pStyle w:val="Compact"/>
        <w:numPr>
          <w:ilvl w:val="0"/>
          <w:numId w:val="1008"/>
        </w:numPr>
      </w:pPr>
      <w:r>
        <w:rPr>
          <w:b/>
          <w:bCs/>
        </w:rPr>
        <w:t xml:space="preserve">Residuals</w:t>
      </w:r>
      <w:r>
        <w:t xml:space="preserve">: Summary statistics of the residuals (differences between observed and predicted values)</w:t>
      </w:r>
    </w:p>
    <w:p>
      <w:pPr>
        <w:pStyle w:val="Compact"/>
        <w:numPr>
          <w:ilvl w:val="0"/>
          <w:numId w:val="1008"/>
        </w:numPr>
      </w:pPr>
      <w:r>
        <w:rPr>
          <w:b/>
          <w:bCs/>
        </w:rPr>
        <w:t xml:space="preserve">Coefficients</w:t>
      </w:r>
      <w:r>
        <w:t xml:space="preserve">:</w:t>
      </w:r>
    </w:p>
    <w:p>
      <w:pPr>
        <w:pStyle w:val="Compact"/>
        <w:numPr>
          <w:ilvl w:val="1"/>
          <w:numId w:val="1009"/>
        </w:numPr>
      </w:pPr>
      <w:r>
        <w:rPr>
          <w:b/>
          <w:bCs/>
        </w:rPr>
        <w:t xml:space="preserve">(Intercept)</w:t>
      </w:r>
      <w:r>
        <w:t xml:space="preserve">: The y-intercept (a) - theoretical area when mass = 0 (should be close to 0)</w:t>
      </w:r>
    </w:p>
    <w:p>
      <w:pPr>
        <w:pStyle w:val="Compact"/>
        <w:numPr>
          <w:ilvl w:val="1"/>
          <w:numId w:val="1009"/>
        </w:numPr>
      </w:pPr>
      <w:r>
        <w:rPr>
          <w:b/>
          <w:bCs/>
        </w:rPr>
        <w:t xml:space="preserve">mass_g</w:t>
      </w:r>
      <w:r>
        <w:t xml:space="preserve">: The slope (b) - change in area per 1g increase in mass (cm²/g conversion factor)</w:t>
      </w:r>
    </w:p>
    <w:p>
      <w:pPr>
        <w:pStyle w:val="Compact"/>
        <w:numPr>
          <w:ilvl w:val="1"/>
          <w:numId w:val="1009"/>
        </w:numPr>
      </w:pPr>
      <w:r>
        <w:rPr>
          <w:b/>
          <w:bCs/>
        </w:rPr>
        <w:t xml:space="preserve">Std. Error</w:t>
      </w:r>
      <w:r>
        <w:t xml:space="preserve">: Standard error of each coefficient estimate</w:t>
      </w:r>
    </w:p>
    <w:p>
      <w:pPr>
        <w:pStyle w:val="Compact"/>
        <w:numPr>
          <w:ilvl w:val="1"/>
          <w:numId w:val="1009"/>
        </w:numPr>
      </w:pPr>
      <w:r>
        <w:rPr>
          <w:b/>
          <w:bCs/>
        </w:rPr>
        <w:t xml:space="preserve">t value</w:t>
      </w:r>
      <w:r>
        <w:t xml:space="preserve">: t-statistic for testing if coefficient ≠ 0</w:t>
      </w:r>
    </w:p>
    <w:p>
      <w:pPr>
        <w:pStyle w:val="Compact"/>
        <w:numPr>
          <w:ilvl w:val="1"/>
          <w:numId w:val="1009"/>
        </w:numPr>
      </w:pPr>
      <w:r>
        <w:rPr>
          <w:b/>
          <w:bCs/>
        </w:rPr>
        <w:t xml:space="preserve">Pr(&gt;|t|)</w:t>
      </w:r>
      <w:r>
        <w:t xml:space="preserve">: p-value for the t-test of each coefficient</w:t>
      </w:r>
    </w:p>
    <w:p>
      <w:pPr>
        <w:pStyle w:val="Compact"/>
        <w:numPr>
          <w:ilvl w:val="0"/>
          <w:numId w:val="1008"/>
        </w:numPr>
      </w:pPr>
      <w:r>
        <w:rPr>
          <w:b/>
          <w:bCs/>
        </w:rPr>
        <w:t xml:space="preserve">Residual standard error</w:t>
      </w:r>
      <w:r>
        <w:t xml:space="preserve">: Estimate of the standard deviation of residuals</w:t>
      </w:r>
    </w:p>
    <w:p>
      <w:pPr>
        <w:pStyle w:val="Compact"/>
        <w:numPr>
          <w:ilvl w:val="0"/>
          <w:numId w:val="1008"/>
        </w:numPr>
      </w:pPr>
      <w:r>
        <w:rPr>
          <w:b/>
          <w:bCs/>
        </w:rPr>
        <w:t xml:space="preserve">Multiple R-squared</w:t>
      </w:r>
      <w:r>
        <w:t xml:space="preserve">: Proportion of variance in area explained by mass (should be very high, &gt;0.95)</w:t>
      </w:r>
    </w:p>
    <w:p>
      <w:pPr>
        <w:pStyle w:val="Compact"/>
        <w:numPr>
          <w:ilvl w:val="0"/>
          <w:numId w:val="1008"/>
        </w:numPr>
      </w:pPr>
      <w:r>
        <w:rPr>
          <w:b/>
          <w:bCs/>
        </w:rPr>
        <w:t xml:space="preserve">Adjusted R-squared</w:t>
      </w:r>
      <w:r>
        <w:t xml:space="preserve">: R² adjusted for the number of predictors</w:t>
      </w:r>
    </w:p>
    <w:p>
      <w:pPr>
        <w:pStyle w:val="Compact"/>
        <w:numPr>
          <w:ilvl w:val="0"/>
          <w:numId w:val="1008"/>
        </w:numPr>
      </w:pPr>
      <w:r>
        <w:rPr>
          <w:b/>
          <w:bCs/>
        </w:rPr>
        <w:t xml:space="preserve">F-statistic</w:t>
      </w:r>
      <w:r>
        <w:t xml:space="preserve">: Test of overall model significance</w:t>
      </w:r>
    </w:p>
    <w:p>
      <w:pPr>
        <w:pStyle w:val="Compact"/>
        <w:numPr>
          <w:ilvl w:val="0"/>
          <w:numId w:val="1008"/>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important.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Good Calibration</w:t>
            </w:r>
          </w:p>
        </w:tc>
      </w:tr>
      <w:tr>
        <w:trPr>
          <w:cantSplit/>
        </w:trPr>
        <w:tc>
          <w:tcPr>
            <w:tcMar>
              <w:top w:w="108" w:type="dxa"/>
              <w:bottom w:w="108" w:type="dxa"/>
            </w:tcMar>
          </w:tcPr>
          <w:p>
            <w:pPr>
              <w:pStyle w:val="BodyText"/>
            </w:pPr>
            <w:pPr>
              <w:spacing w:before="16"/>
            </w:pPr>
            <w:r>
              <w:t xml:space="preserve">For a good calibration model, we expect:</w:t>
            </w:r>
          </w:p>
          <w:p>
            <w:pPr>
              <w:pStyle w:val="Compact"/>
              <w:numPr>
                <w:ilvl w:val="0"/>
                <w:numId w:val="1010"/>
              </w:numPr>
            </w:pPr>
            <w:r>
              <w:rPr>
                <w:b/>
                <w:bCs/>
              </w:rPr>
              <w:t xml:space="preserve">R² &gt; 0.98</w:t>
            </w:r>
            <w:r>
              <w:t xml:space="preserve">: Very strong relationship</w:t>
            </w:r>
          </w:p>
          <w:p>
            <w:pPr>
              <w:pStyle w:val="Compact"/>
              <w:numPr>
                <w:ilvl w:val="0"/>
                <w:numId w:val="1010"/>
              </w:numPr>
            </w:pPr>
            <w:r>
              <w:rPr>
                <w:b/>
                <w:bCs/>
              </w:rPr>
              <w:t xml:space="preserve">Intercept ≈ 0</w:t>
            </w:r>
            <w:r>
              <w:t xml:space="preserve">: No area when no mass</w:t>
            </w:r>
          </w:p>
          <w:p>
            <w:pPr>
              <w:pStyle w:val="Compact"/>
              <w:numPr>
                <w:ilvl w:val="0"/>
                <w:numId w:val="1010"/>
              </w:numPr>
            </w:pPr>
            <w:r>
              <w:rPr>
                <w:b/>
                <w:bCs/>
              </w:rPr>
              <w:t xml:space="preserve">Slope</w:t>
            </w:r>
            <w:r>
              <w:t xml:space="preserve">: The paper density factor (area per unit mass)</w:t>
            </w:r>
          </w:p>
          <w:p>
            <w:pPr>
              <w:pStyle w:val="Compact"/>
              <w:numPr>
                <w:ilvl w:val="0"/>
                <w:numId w:val="1010"/>
              </w:numPr>
            </w:pPr>
            <w:r>
              <w:rPr>
                <w:b/>
                <w:bCs/>
              </w:rPr>
              <w:t xml:space="preserve">Small residual standard error</w:t>
            </w:r>
            <w:r>
              <w:t xml:space="preserve">: Precise measurements</w:t>
            </w:r>
          </w:p>
          <w:p/>
        </w:tc>
      </w:tr>
    </w:tbl>
    <w:bookmarkEnd w:id="36"/>
    <w:bookmarkStart w:id="37"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(calibration_model)</w:t>
      </w:r>
    </w:p>
    <w:p>
      <w:pPr>
        <w:pStyle w:val="SourceCode"/>
      </w:pPr>
      <w:r>
        <w:rPr>
          <w:rStyle w:val="VerbatimChar"/>
        </w:rPr>
        <w:t xml:space="preserve">Analysis of Variance Table</w:t>
      </w:r>
      <w:r>
        <w:br/>
      </w:r>
      <w:r>
        <w:br/>
      </w:r>
      <w:r>
        <w:rPr>
          <w:rStyle w:val="VerbatimChar"/>
        </w:rPr>
        <w:t xml:space="preserve">Response: area_cm2</w:t>
      </w:r>
      <w:r>
        <w:br/>
      </w:r>
      <w:r>
        <w:rPr>
          <w:rStyle w:val="VerbatimChar"/>
        </w:rPr>
        <w:t xml:space="preserve">           Df  Sum Sq Mean Sq F value    Pr(&gt;F)    </w:t>
      </w:r>
      <w:r>
        <w:br/>
      </w:r>
      <w:r>
        <w:rPr>
          <w:rStyle w:val="VerbatimChar"/>
        </w:rPr>
        <w:t xml:space="preserve">mass_g      1 2441415 2441415  784933 &lt; 2.2e-16 ***</w:t>
      </w:r>
      <w:r>
        <w:br/>
      </w:r>
      <w:r>
        <w:rPr>
          <w:rStyle w:val="VerbatimChar"/>
        </w:rPr>
        <w:t xml:space="preserve">Residuals 116     361       3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area into:</w:t>
      </w:r>
    </w:p>
    <w:p>
      <w:pPr>
        <w:pStyle w:val="Compact"/>
        <w:numPr>
          <w:ilvl w:val="0"/>
          <w:numId w:val="1011"/>
        </w:numPr>
      </w:pPr>
      <w:r>
        <w:t xml:space="preserve">-</w:t>
      </w:r>
      <w:r>
        <w:t xml:space="preserve"> </w:t>
      </w:r>
      <w:r>
        <w:rPr>
          <w:b/>
          <w:bCs/>
        </w:rPr>
        <w:t xml:space="preserve">Regression</w:t>
      </w:r>
      <w:r>
        <w:t xml:space="preserve">: Variation explained by the model (should be most of the variation)</w:t>
      </w:r>
    </w:p>
    <w:p>
      <w:pPr>
        <w:pStyle w:val="Compact"/>
        <w:numPr>
          <w:ilvl w:val="0"/>
          <w:numId w:val="1011"/>
        </w:numPr>
      </w:pPr>
      <w:r>
        <w:t xml:space="preserve">-</w:t>
      </w:r>
      <w:r>
        <w:t xml:space="preserve"> </w:t>
      </w:r>
      <w:r>
        <w:rPr>
          <w:b/>
          <w:bCs/>
        </w:rPr>
        <w:t xml:space="preserve">Residuals</w:t>
      </w:r>
      <w:r>
        <w:t xml:space="preserve">: Unexplained variation (should be very small for calibration data)</w:t>
      </w:r>
    </w:p>
    <w:bookmarkEnd w:id="37"/>
    <w:bookmarkEnd w:id="38"/>
    <w:bookmarkStart w:id="56"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49" w:name="assumptions-of-linear-regression"/>
    <w:p>
      <w:pPr>
        <w:pStyle w:val="Heading2"/>
      </w:pPr>
      <w:r>
        <w:t xml:space="preserve">Assumptions of Linear Regression</w:t>
      </w:r>
    </w:p>
    <w:p>
      <w:pPr>
        <w:pStyle w:val="Compact"/>
        <w:numPr>
          <w:ilvl w:val="0"/>
          <w:numId w:val="1012"/>
        </w:numPr>
      </w:pPr>
      <w:r>
        <w:rPr>
          <w:b/>
          <w:bCs/>
        </w:rPr>
        <w:t xml:space="preserve">Linearity</w:t>
      </w:r>
      <w:r>
        <w:t xml:space="preserve">: The relationship between X and Y is linear</w:t>
      </w:r>
    </w:p>
    <w:p>
      <w:pPr>
        <w:pStyle w:val="Compact"/>
        <w:numPr>
          <w:ilvl w:val="0"/>
          <w:numId w:val="1012"/>
        </w:numPr>
      </w:pPr>
      <w:r>
        <w:rPr>
          <w:b/>
          <w:bCs/>
        </w:rPr>
        <w:t xml:space="preserve">Independence</w:t>
      </w:r>
      <w:r>
        <w:t xml:space="preserve">: Observations are independent of each other</w:t>
      </w:r>
    </w:p>
    <w:p>
      <w:pPr>
        <w:pStyle w:val="Compact"/>
        <w:numPr>
          <w:ilvl w:val="0"/>
          <w:numId w:val="1012"/>
        </w:numPr>
      </w:pPr>
      <w:r>
        <w:rPr>
          <w:b/>
          <w:bCs/>
        </w:rPr>
        <w:t xml:space="preserve">Homoscedasticity</w:t>
      </w:r>
      <w:r>
        <w:t xml:space="preserve">: Constant variance of residuals across all values of X</w:t>
      </w:r>
    </w:p>
    <w:p>
      <w:pPr>
        <w:pStyle w:val="Compact"/>
        <w:numPr>
          <w:ilvl w:val="0"/>
          <w:numId w:val="1012"/>
        </w:numPr>
      </w:pPr>
      <w:r>
        <w:rPr>
          <w:b/>
          <w:bCs/>
        </w:rPr>
        <w:t xml:space="preserve">Normality</w:t>
      </w:r>
      <w:r>
        <w:t xml:space="preserve">: Residuals are normally distributed</w:t>
      </w:r>
    </w:p>
    <w:p>
      <w:pPr>
        <w:pStyle w:val="FirstParagraph"/>
      </w:pPr>
      <w:r>
        <w:t xml:space="preserve">Let’s test each of these assumptions:</w:t>
      </w:r>
    </w:p>
    <w:bookmarkStart w:id="39" w:name="independence-assumption"/>
    <w:p>
      <w:pPr>
        <w:pStyle w:val="Heading3"/>
      </w:pPr>
      <w:r>
        <w:t xml:space="preserve">1. Independence Assumption</w:t>
      </w:r>
    </w:p>
    <w:p>
      <w:pPr>
        <w:pStyle w:val="FirstParagraph"/>
      </w:pPr>
      <w:r>
        <w:t xml:space="preserve">Independence is a design issue related to how the data was collected. We assume our sampling design ensures independence between observations.</w:t>
      </w:r>
    </w:p>
    <w:bookmarkEnd w:id="39"/>
    <w:bookmarkStart w:id="45"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(calibration_model)</w:t>
      </w:r>
    </w:p>
    <w:p>
      <w:pPr>
        <w:pStyle w:val="FirstParagraph"/>
      </w:pPr>
      <w:r>
        <w:drawing>
          <wp:inline>
            <wp:extent cx="3200400" cy="3200400"/>
            <wp:effectExtent b="0" l="0" r="0" t="0"/>
            <wp:docPr descr="" title="" id="41" name="Picture"/>
            <a:graphic>
              <a:graphicData uri="http://schemas.openxmlformats.org/drawingml/2006/picture">
                <pic:pic>
                  <pic:nvPicPr>
                    <pic:cNvPr descr="06_linear_regression_as_std_curve_files/figure-docx/unnamed-chunk-7-1.png" id="42" name="Picture"/>
                    <pic:cNvPicPr>
                      <a:picLocks noChangeArrowheads="1" noChangeAspect="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Positron.app/Contents/Resources/app/quarto/share/formats/docx/important.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3"/>
              </w:numPr>
            </w:pPr>
            <w:r>
              <w:rPr>
                <w:b/>
                <w:bCs/>
              </w:rPr>
              <w:t xml:space="preserve">Residuals vs Fitted</w:t>
            </w:r>
            <w:r>
              <w:t xml:space="preserve">: Should show random scatter around horizontal line at 0</w:t>
            </w:r>
          </w:p>
          <w:p>
            <w:pPr>
              <w:pStyle w:val="Compact"/>
              <w:numPr>
                <w:ilvl w:val="1"/>
                <w:numId w:val="1014"/>
              </w:numPr>
            </w:pPr>
            <w:r>
              <w:t xml:space="preserve">Patterns indicate non-linearity</w:t>
            </w:r>
          </w:p>
          <w:p>
            <w:pPr>
              <w:pStyle w:val="Compact"/>
              <w:numPr>
                <w:ilvl w:val="1"/>
                <w:numId w:val="1014"/>
              </w:numPr>
            </w:pPr>
            <w:r>
              <w:t xml:space="preserve">Funnel shapes indicate heteroscedasticity</w:t>
            </w:r>
          </w:p>
          <w:p>
            <w:pPr>
              <w:pStyle w:val="Compact"/>
              <w:numPr>
                <w:ilvl w:val="0"/>
                <w:numId w:val="1013"/>
              </w:numPr>
            </w:pPr>
            <w:r>
              <w:rPr>
                <w:b/>
                <w:bCs/>
              </w:rPr>
              <w:t xml:space="preserve">Normal Q-Q</w:t>
            </w:r>
            <w:r>
              <w:t xml:space="preserve">: Points should follow the diagonal line</w:t>
            </w:r>
          </w:p>
          <w:p>
            <w:pPr>
              <w:pStyle w:val="Compact"/>
              <w:numPr>
                <w:ilvl w:val="1"/>
                <w:numId w:val="1015"/>
              </w:numPr>
            </w:pPr>
            <w:r>
              <w:t xml:space="preserve">Deviations indicate non-normal residuals</w:t>
            </w:r>
          </w:p>
          <w:p>
            <w:pPr>
              <w:pStyle w:val="Compact"/>
              <w:numPr>
                <w:ilvl w:val="0"/>
                <w:numId w:val="1013"/>
              </w:numPr>
            </w:pPr>
            <w:r>
              <w:rPr>
                <w:b/>
                <w:bCs/>
              </w:rPr>
              <w:t xml:space="preserve">Scale-Location</w:t>
            </w:r>
            <w:r>
              <w:t xml:space="preserve">: Should show random scatter with horizontal trend line</w:t>
            </w:r>
          </w:p>
          <w:p>
            <w:pPr>
              <w:pStyle w:val="Compact"/>
              <w:numPr>
                <w:ilvl w:val="1"/>
                <w:numId w:val="1016"/>
              </w:numPr>
            </w:pPr>
            <w:r>
              <w:t xml:space="preserve">Increasing spread indicates heteroscedasticity</w:t>
            </w:r>
          </w:p>
          <w:p>
            <w:pPr>
              <w:pStyle w:val="Compact"/>
              <w:numPr>
                <w:ilvl w:val="0"/>
                <w:numId w:val="1013"/>
              </w:numPr>
            </w:pPr>
            <w:r>
              <w:rPr>
                <w:b/>
                <w:bCs/>
              </w:rPr>
              <w:t xml:space="preserve">Residuals vs Leverage</w:t>
            </w:r>
            <w:r>
              <w:t xml:space="preserve">: Identifies influential observations</w:t>
            </w:r>
          </w:p>
          <w:p>
            <w:pPr>
              <w:pStyle w:val="Compact"/>
              <w:numPr>
                <w:ilvl w:val="1"/>
                <w:numId w:val="1017"/>
              </w:numPr>
            </w:pPr>
            <w:r>
              <w:t xml:space="preserve">Points outside Cook’s distance lines are influential</w:t>
            </w:r>
          </w:p>
          <w:p/>
        </w:tc>
      </w:tr>
    </w:tbl>
    <w:bookmarkEnd w:id="45"/>
    <w:bookmarkStart w:id="48" w:name="formal-tests-of-assumptions"/>
    <w:p>
      <w:pPr>
        <w:pStyle w:val="Heading3"/>
      </w:pPr>
      <w:r>
        <w:t xml:space="preserve">3. Formal Tests of Assumptions</w:t>
      </w:r>
    </w:p>
    <w:bookmarkStart w:id="46"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(calibration_model))</w:t>
      </w:r>
    </w:p>
    <w:p>
      <w:pPr>
        <w:pStyle w:val="SourceCode"/>
      </w:pPr>
      <w:r>
        <w:br/>
      </w:r>
      <w:r>
        <w:rPr>
          <w:rStyle w:val="VerbatimChar"/>
        </w:rPr>
        <w:t xml:space="preserve">    Shapiro-Wilk normality test</w:t>
      </w:r>
      <w:r>
        <w:br/>
      </w:r>
      <w:r>
        <w:br/>
      </w:r>
      <w:r>
        <w:rPr>
          <w:rStyle w:val="VerbatimChar"/>
        </w:rPr>
        <w:t xml:space="preserve">data:  residuals(calibration_model)</w:t>
      </w:r>
      <w:r>
        <w:br/>
      </w:r>
      <w:r>
        <w:rPr>
          <w:rStyle w:val="VerbatimChar"/>
        </w:rPr>
        <w:t xml:space="preserve">W = 0.67735, p-value = 9.425e-15</w:t>
      </w:r>
    </w:p>
    <w:bookmarkEnd w:id="46"/>
    <w:bookmarkStart w:id="47"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(calibration_model)</w:t>
      </w:r>
    </w:p>
    <w:p>
      <w:pPr>
        <w:pStyle w:val="SourceCode"/>
      </w:pPr>
      <w:r>
        <w:br/>
      </w:r>
      <w:r>
        <w:rPr>
          <w:rStyle w:val="VerbatimChar"/>
        </w:rPr>
        <w:t xml:space="preserve">    studentized Breusch-Pagan test</w:t>
      </w:r>
      <w:r>
        <w:br/>
      </w:r>
      <w:r>
        <w:br/>
      </w:r>
      <w:r>
        <w:rPr>
          <w:rStyle w:val="VerbatimChar"/>
        </w:rPr>
        <w:t xml:space="preserve">data:  calibration_model</w:t>
      </w:r>
      <w:r>
        <w:br/>
      </w:r>
      <w:r>
        <w:rPr>
          <w:rStyle w:val="VerbatimChar"/>
        </w:rPr>
        <w:t xml:space="preserve">BP = 60.095, df = 1, p-value = 9.041e-15</w:t>
      </w:r>
    </w:p>
    <w:bookmarkEnd w:id="47"/>
    <w:bookmarkEnd w:id="48"/>
    <w:bookmarkEnd w:id="49"/>
    <w:bookmarkStart w:id="55" w:name="interpretation-of-assumption-tests"/>
    <w:p>
      <w:pPr>
        <w:pStyle w:val="Heading2"/>
      </w:pPr>
      <w:r>
        <w:t xml:space="preserve">Interpretation of Assumption Tests</w:t>
      </w:r>
    </w:p>
    <w:p>
      <w:pPr>
        <w:pStyle w:val="FirstParagraph"/>
      </w:pPr>
      <w:r>
        <w:t xml:space="preserve">Based on the diagnostic plots and formal tests:</w:t>
      </w:r>
    </w:p>
    <w:p>
      <w:pPr>
        <w:numPr>
          <w:ilvl w:val="0"/>
          <w:numId w:val="1018"/>
        </w:numPr>
      </w:pPr>
      <w:r>
        <w:rPr>
          <w:b/>
          <w:bCs/>
        </w:rPr>
        <w:t xml:space="preserve">Linearity</w:t>
      </w:r>
      <w:r>
        <w:t xml:space="preserve">: The residuals vs fitted plot should show random scatter around zero. For calibration data with known areas, this should be excellent.</w:t>
      </w:r>
    </w:p>
    <w:p>
      <w:pPr>
        <w:numPr>
          <w:ilvl w:val="0"/>
          <w:numId w:val="1018"/>
        </w:numPr>
      </w:pPr>
      <w:r>
        <w:rPr>
          <w:b/>
          <w:bCs/>
        </w:rPr>
        <w:t xml:space="preserve">Homoscedasticity</w:t>
      </w:r>
      <w:r>
        <w:t xml:space="preserve">:</w:t>
      </w:r>
    </w:p>
    <w:p>
      <w:pPr>
        <w:pStyle w:val="Compact"/>
        <w:numPr>
          <w:ilvl w:val="1"/>
          <w:numId w:val="1019"/>
        </w:numPr>
      </w:pPr>
      <w:r>
        <w:t xml:space="preserve">The Scale-Location plot should show relatively constant spread</w:t>
      </w:r>
    </w:p>
    <w:p>
      <w:pPr>
        <w:pStyle w:val="Compact"/>
        <w:numPr>
          <w:ilvl w:val="1"/>
          <w:numId w:val="1019"/>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numPr>
                <w:ilvl w:val="0"/>
                <w:numId w:val="1020"/>
              </w:numPr>
            </w:pPr>
            <w:r>
              <w:t xml:space="preserve">Tests the null hypothesis: H₀ =</w:t>
            </w:r>
            <w:r>
              <w:t xml:space="preserve"> </w:t>
            </w:r>
            <w:r>
              <w:t xml:space="preserve">“residuals have constant variance”</w:t>
            </w:r>
            <w:r>
              <w:t xml:space="preserve"> </w:t>
            </w:r>
            <w:r>
              <w:t xml:space="preserve">(homoscedasticity)</w:t>
            </w:r>
          </w:p>
          <w:p>
            <w:pPr>
              <w:numPr>
                <w:ilvl w:val="0"/>
                <w:numId w:val="1020"/>
              </w:numPr>
            </w:pPr>
            <w:r>
              <w:t xml:space="preserve">Tests the alternative hypothesis: H₁ =</w:t>
            </w:r>
            <w:r>
              <w:t xml:space="preserve"> </w:t>
            </w:r>
            <w:r>
              <w:t xml:space="preserve">“residuals have non-constant variance”</w:t>
            </w:r>
            <w:r>
              <w:t xml:space="preserve"> </w:t>
            </w:r>
            <w:r>
              <w:t xml:space="preserve">(heteroscedasticity) Interpretation:</w:t>
            </w:r>
          </w:p>
          <w:p>
            <w:pPr>
              <w:numPr>
                <w:ilvl w:val="0"/>
                <w:numId w:val="1020"/>
              </w:numPr>
            </w:pPr>
            <w:r>
              <w:t xml:space="preserve">p-value &lt; 0.05: We reject the null hypothesis</w:t>
            </w:r>
          </w:p>
          <w:p>
            <w:pPr>
              <w:numPr>
                <w:ilvl w:val="0"/>
                <w:numId w:val="1020"/>
              </w:numPr>
            </w:pPr>
            <w:r>
              <w:t xml:space="preserve">Conclusion: There is evidence of heteroscedasticity (non-constant variance)</w:t>
            </w:r>
          </w:p>
          <w:p>
            <w:pPr>
              <w:numPr>
                <w:ilvl w:val="0"/>
                <w:numId w:val="1020"/>
              </w:numPr>
            </w:pPr>
            <w:r>
              <w:t xml:space="preserve">Variance of residuals changes systematically across the range of fitted values</w:t>
            </w:r>
            <w:r>
              <w:br/>
            </w:r>
          </w:p>
          <w:p/>
        </w:tc>
      </w:tr>
    </w:tbl>
    <w:p>
      <w:pPr>
        <w:numPr>
          <w:ilvl w:val="0"/>
          <w:numId w:val="1021"/>
        </w:numPr>
      </w:pPr>
      <w:r>
        <w:rPr>
          <w:b/>
          <w:bCs/>
        </w:rPr>
        <w:t xml:space="preserve">Normality</w:t>
      </w:r>
      <w:r>
        <w:t xml:space="preserve">:</w:t>
      </w:r>
    </w:p>
    <w:p>
      <w:pPr>
        <w:pStyle w:val="Compact"/>
        <w:numPr>
          <w:ilvl w:val="1"/>
          <w:numId w:val="1022"/>
        </w:numPr>
      </w:pPr>
      <w:r>
        <w:t xml:space="preserve">The Q-Q plot should show points following the diagonal line</w:t>
      </w:r>
    </w:p>
    <w:p>
      <w:pPr>
        <w:pStyle w:val="Compact"/>
        <w:numPr>
          <w:ilvl w:val="1"/>
          <w:numId w:val="1022"/>
        </w:numPr>
      </w:pPr>
      <w:r>
        <w:t xml:space="preserve">The Shapiro-Wilk test formally tests normality (p &gt; 0.05 suggests normality)</w:t>
      </w:r>
    </w:p>
    <w:p>
      <w:pPr>
        <w:pStyle w:val="Compact"/>
        <w:numPr>
          <w:ilvl w:val="1"/>
          <w:numId w:val="1022"/>
        </w:numPr>
      </w:pPr>
      <w:r>
        <w:t xml:space="preserve">For calibration data, normality should be good</w:t>
      </w:r>
    </w:p>
    <w:p>
      <w:pPr>
        <w:numPr>
          <w:ilvl w:val="0"/>
          <w:numId w:val="1021"/>
        </w:numPr>
      </w:pPr>
      <w:r>
        <w:rPr>
          <w:b/>
          <w:bCs/>
        </w:rPr>
        <w:t xml:space="preserve">Independence</w:t>
      </w:r>
      <w:r>
        <w:t xml:space="preserve">: Cannot be tested statistically; depends on study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3"/>
              </w:numPr>
            </w:pPr>
            <w:r>
              <w:t xml:space="preserve">Data transformation (though this should be rare for calibration data)</w:t>
            </w:r>
          </w:p>
          <w:p>
            <w:pPr>
              <w:pStyle w:val="Compact"/>
              <w:numPr>
                <w:ilvl w:val="0"/>
                <w:numId w:val="1023"/>
              </w:numPr>
            </w:pPr>
            <w:r>
              <w:t xml:space="preserve">Checking for data entry errors</w:t>
            </w:r>
          </w:p>
          <w:p>
            <w:pPr>
              <w:pStyle w:val="Compact"/>
              <w:numPr>
                <w:ilvl w:val="0"/>
                <w:numId w:val="1023"/>
              </w:numPr>
            </w:pPr>
            <w:r>
              <w:t xml:space="preserve">Examining outliers for measurement errors</w:t>
            </w:r>
          </w:p>
          <w:p>
            <w:pPr>
              <w:pStyle w:val="Compact"/>
              <w:numPr>
                <w:ilvl w:val="0"/>
                <w:numId w:val="1023"/>
              </w:numPr>
            </w:pPr>
            <w:r>
              <w:t xml:space="preserve">Weighted least squares for heteroscedasticity</w:t>
            </w:r>
          </w:p>
          <w:p/>
        </w:tc>
      </w:tr>
    </w:tbl>
    <w:bookmarkEnd w:id="55"/>
    <w:bookmarkEnd w:id="56"/>
    <w:bookmarkStart w:id="60" w:name="results-and-model-interpretation"/>
    <w:p>
      <w:pPr>
        <w:pStyle w:val="Heading1"/>
      </w:pPr>
      <w:r>
        <w:t xml:space="preserve">Results and Model Interpretation</w:t>
      </w:r>
    </w:p>
    <w:bookmarkStart w:id="59" w:name="model-equation"/>
    <w:p>
      <w:pPr>
        <w:pStyle w:val="Heading2"/>
      </w:pPr>
      <w:r>
        <w:t xml:space="preserve">Model Equation</w:t>
      </w:r>
    </w:p>
    <w:p>
      <w:pPr>
        <w:pStyle w:val="FirstParagraph"/>
      </w:pPr>
      <w:r>
        <w:t xml:space="preserve">Based on our regression analysis, the calibration equation is:</w:t>
      </w:r>
    </w:p>
    <w:p>
      <w:pPr>
        <w:pStyle w:val="SourceCode"/>
      </w:pPr>
      <w:r>
        <w:rPr>
          <w:rStyle w:val="CommentTok"/>
        </w:rPr>
        <w:t xml:space="preserve"># Extract coefficients</w:t>
      </w:r>
      <w:r>
        <w:br/>
      </w:r>
      <w:r>
        <w:rPr>
          <w:rStyle w:val="FunctionTok"/>
        </w:rPr>
        <w:t xml:space="preserve">coef</w:t>
      </w:r>
      <w:r>
        <w:rPr>
          <w:rStyle w:val="NormalTok"/>
        </w:rPr>
        <w:t xml:space="preserve">(calibration_model)</w:t>
      </w:r>
    </w:p>
    <w:p>
      <w:pPr>
        <w:pStyle w:val="SourceCode"/>
      </w:pPr>
      <w:r>
        <w:rPr>
          <w:rStyle w:val="VerbatimChar"/>
        </w:rPr>
        <w:t xml:space="preserve">(Intercept)      mass_g </w:t>
      </w:r>
      <w:r>
        <w:br/>
      </w:r>
      <w:r>
        <w:rPr>
          <w:rStyle w:val="VerbatimChar"/>
        </w:rPr>
        <w:t xml:space="preserve">  0.2792083 130.5234301 </w:t>
      </w:r>
    </w:p>
    <w:p>
      <w:pPr>
        <w:pStyle w:val="FirstParagraph"/>
      </w:pPr>
      <w:r>
        <w:rPr>
          <w:b/>
          <w:bCs/>
        </w:rPr>
        <w:t xml:space="preserve">Area (cm²) = Intercept + Slope × Mass (g)</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"Area (cm²) ="</w:t>
      </w:r>
      <w:r>
        <w:rPr>
          <w:rStyle w:val="NormalTok"/>
        </w:rPr>
        <w:t xml:space="preserve">, </w:t>
      </w:r>
      <w:r>
        <w:rPr>
          <w:rStyle w:val="FunctionTok"/>
        </w:rPr>
        <w:t xml:space="preserve">round</w:t>
      </w:r>
      <w:r>
        <w:rPr>
          <w:rStyle w:val="NormalTok"/>
        </w:rPr>
        <w:t xml:space="preserve">(intercept, </w:t>
      </w:r>
      <w:r>
        <w:rPr>
          <w:rStyle w:val="DecValTok"/>
        </w:rPr>
        <w:t xml:space="preserve">4</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2</w:t>
      </w:r>
      <w:r>
        <w:rPr>
          <w:rStyle w:val="NormalTok"/>
        </w:rPr>
        <w:t xml:space="preserve">), </w:t>
      </w:r>
      <w:r>
        <w:rPr>
          <w:rStyle w:val="StringTok"/>
        </w:rPr>
        <w:t xml:space="preserve">"× Mass (g)"</w:t>
      </w:r>
      <w:r>
        <w:rPr>
          <w:rStyle w:val="NormalTok"/>
        </w:rPr>
        <w:t xml:space="preserve">)</w:t>
      </w:r>
    </w:p>
    <w:p>
      <w:pPr>
        <w:pStyle w:val="SourceCode"/>
      </w:pPr>
      <w:r>
        <w:rPr>
          <w:rStyle w:val="VerbatimChar"/>
        </w:rPr>
        <w:t xml:space="preserve">[1] "Area (cm²) = 0.2792 + 130.52 × Mass (g)"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important.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Slope</w:t>
            </w:r>
          </w:p>
        </w:tc>
      </w:tr>
      <w:tr>
        <w:trPr>
          <w:cantSplit/>
        </w:trPr>
        <w:tc>
          <w:tcPr>
            <w:tcMar>
              <w:top w:w="108" w:type="dxa"/>
              <w:bottom w:w="108" w:type="dxa"/>
            </w:tcMar>
          </w:tcPr>
          <w:p>
            <w:pPr>
              <w:pStyle w:val="BodyText"/>
            </w:pPr>
            <w:pPr>
              <w:spacing w:before="16" w:after="16"/>
            </w:pPr>
            <w:r>
              <w:t xml:space="preserve">The slope represents the</w:t>
            </w:r>
            <w:r>
              <w:t xml:space="preserve"> </w:t>
            </w:r>
            <w:r>
              <w:rPr>
                <w:b/>
                <w:bCs/>
              </w:rPr>
              <w:t xml:space="preserve">specific leaf area</w:t>
            </w:r>
            <w:r>
              <w:t xml:space="preserve"> </w:t>
            </w:r>
            <w:r>
              <w:t xml:space="preserve">of the paper - how many cm² of area per gram of paper. This is the conversion factor we’ll use to estimate leaf areas from trace masses.</w:t>
            </w:r>
          </w:p>
          <w:p/>
        </w:tc>
      </w:tr>
    </w:tbl>
    <w:bookmarkEnd w:id="59"/>
    <w:bookmarkEnd w:id="60"/>
    <w:bookmarkStart w:id="69" w:name="application-estimating-leaf-areas"/>
    <w:p>
      <w:pPr>
        <w:pStyle w:val="Heading1"/>
      </w:pPr>
      <w:r>
        <w:t xml:space="preserve">Application: Estimating Leaf Areas</w:t>
      </w:r>
    </w:p>
    <w:p>
      <w:pPr>
        <w:pStyle w:val="FirstParagraph"/>
      </w:pPr>
      <w:r>
        <w:t xml:space="preserve">Now we’ll use our calibration model to estimate leaf areas from the trace masses:</w:t>
      </w:r>
    </w:p>
    <w:bookmarkStart w:id="61" w:name="applying-the-calibration-model"/>
    <w:p>
      <w:pPr>
        <w:pStyle w:val="Heading2"/>
      </w:pPr>
      <w:r>
        <w:t xml:space="preserve">Applying the Calibration Model</w:t>
      </w:r>
    </w:p>
    <w:p>
      <w:pPr>
        <w:pStyle w:val="SourceCode"/>
      </w:pPr>
      <w:r>
        <w:rPr>
          <w:rStyle w:val="CommentTok"/>
        </w:rPr>
        <w:t xml:space="preserve"># Clean up the leaf_type variable (remove extra spaces)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leaf_type =</w:t>
      </w:r>
      <w:r>
        <w:rPr>
          <w:rStyle w:val="NormalTok"/>
        </w:rPr>
        <w:t xml:space="preserve"> </w:t>
      </w:r>
      <w:r>
        <w:rPr>
          <w:rStyle w:val="FunctionTok"/>
        </w:rPr>
        <w:t xml:space="preserve">str_trim</w:t>
      </w:r>
      <w:r>
        <w:rPr>
          <w:rStyle w:val="NormalTok"/>
        </w:rPr>
        <w:t xml:space="preserve">(</w:t>
      </w:r>
      <w:r>
        <w:rPr>
          <w:rStyle w:val="FunctionTok"/>
        </w:rPr>
        <w:t xml:space="preserve">tolower</w:t>
      </w:r>
      <w:r>
        <w:rPr>
          <w:rStyle w:val="NormalTok"/>
        </w:rPr>
        <w:t xml:space="preserve">(leaf_type)))</w:t>
      </w:r>
      <w:r>
        <w:br/>
      </w:r>
      <w:r>
        <w:br/>
      </w:r>
      <w:r>
        <w:rPr>
          <w:rStyle w:val="CommentTok"/>
        </w:rPr>
        <w:t xml:space="preserve"># Apply the calibration model to estimate leaf areas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estimated_leaf_area_cm2 =</w:t>
      </w:r>
      <w:r>
        <w:rPr>
          <w:rStyle w:val="NormalTok"/>
        </w:rPr>
        <w:t xml:space="preserve"> </w:t>
      </w:r>
      <w:r>
        <w:rPr>
          <w:rStyle w:val="FunctionTok"/>
        </w:rPr>
        <w:t xml:space="preserve">predict</w:t>
      </w:r>
      <w:r>
        <w:rPr>
          <w:rStyle w:val="NormalTok"/>
        </w:rPr>
        <w:t xml:space="preserve">(calibration_model,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mass_g =</w:t>
      </w:r>
      <w:r>
        <w:rPr>
          <w:rStyle w:val="NormalTok"/>
        </w:rPr>
        <w:t xml:space="preserve"> trace_mass_g))</w:t>
      </w:r>
      <w:r>
        <w:br/>
      </w:r>
      <w:r>
        <w:rPr>
          <w:rStyle w:val="NormalTok"/>
        </w:rPr>
        <w:t xml:space="preserve">  )</w:t>
      </w:r>
      <w:r>
        <w:br/>
      </w:r>
      <w:r>
        <w:br/>
      </w:r>
      <w:r>
        <w:rPr>
          <w:rStyle w:val="CommentTok"/>
        </w:rPr>
        <w:t xml:space="preserve"># View the results</w:t>
      </w:r>
      <w:r>
        <w:br/>
      </w:r>
      <w:r>
        <w:rPr>
          <w:rStyle w:val="FunctionTok"/>
        </w:rPr>
        <w:t xml:space="preserve">head</w:t>
      </w:r>
      <w:r>
        <w:rPr>
          <w:rStyle w:val="NormalTok"/>
        </w:rPr>
        <w:t xml:space="preserve">(leaf_trace_df)</w:t>
      </w:r>
    </w:p>
    <w:p>
      <w:pPr>
        <w:pStyle w:val="SourceCode"/>
      </w:pPr>
      <w:r>
        <w:rPr>
          <w:rStyle w:val="VerbatimChar"/>
        </w:rPr>
        <w:t xml:space="preserve"># A tibble: 6 × 7</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r>
        <w:br/>
      </w:r>
      <w:r>
        <w:rPr>
          <w:rStyle w:val="VerbatimChar"/>
        </w:rPr>
        <w:t xml:space="preserve"># ℹ 1 more variable: estimated_leaf_area_cm2 &lt;dbl&gt;</w:t>
      </w:r>
    </w:p>
    <w:bookmarkEnd w:id="61"/>
    <w:bookmarkStart w:id="64" w:name="summary-of-estimated-leaf-areas"/>
    <w:p>
      <w:pPr>
        <w:pStyle w:val="Heading2"/>
      </w:pPr>
      <w:r>
        <w:t xml:space="preserve">Summary of Estimated Leaf Areas</w:t>
      </w:r>
    </w:p>
    <w:p>
      <w:pPr>
        <w:pStyle w:val="SourceCode"/>
      </w:pPr>
      <w:r>
        <w:rPr>
          <w:rStyle w:val="CommentTok"/>
        </w:rPr>
        <w:t xml:space="preserve"># Summary statistics of estimated leaf areas</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group_by</w:t>
      </w:r>
      <w:r>
        <w:rPr>
          <w:rStyle w:val="NormalTok"/>
        </w:rPr>
        <w:t xml:space="preserve">(species, leaf_type)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mean_area =</w:t>
      </w:r>
      <w:r>
        <w:rPr>
          <w:rStyle w:val="NormalTok"/>
        </w:rPr>
        <w:t xml:space="preserve"> </w:t>
      </w:r>
      <w:r>
        <w:rPr>
          <w:rStyle w:val="FunctionTok"/>
        </w:rPr>
        <w:t xml:space="preserve">mean</w:t>
      </w:r>
      <w:r>
        <w:rPr>
          <w:rStyle w:val="NormalTok"/>
        </w:rPr>
        <w:t xml:space="preserve">(estimated_leaf_area_cm2),</w:t>
      </w:r>
      <w:r>
        <w:br/>
      </w:r>
      <w:r>
        <w:rPr>
          <w:rStyle w:val="NormalTok"/>
        </w:rPr>
        <w:t xml:space="preserve">    </w:t>
      </w:r>
      <w:r>
        <w:rPr>
          <w:rStyle w:val="AttributeTok"/>
        </w:rPr>
        <w:t xml:space="preserve">sd_area =</w:t>
      </w:r>
      <w:r>
        <w:rPr>
          <w:rStyle w:val="NormalTok"/>
        </w:rPr>
        <w:t xml:space="preserve"> </w:t>
      </w:r>
      <w:r>
        <w:rPr>
          <w:rStyle w:val="FunctionTok"/>
        </w:rPr>
        <w:t xml:space="preserve">sd</w:t>
      </w:r>
      <w:r>
        <w:rPr>
          <w:rStyle w:val="NormalTok"/>
        </w:rPr>
        <w:t xml:space="preserve">(estimated_leaf_area_cm2),</w:t>
      </w:r>
      <w:r>
        <w:br/>
      </w:r>
      <w:r>
        <w:rPr>
          <w:rStyle w:val="NormalTok"/>
        </w:rPr>
        <w:t xml:space="preserve">    </w:t>
      </w:r>
      <w:r>
        <w:rPr>
          <w:rStyle w:val="AttributeTok"/>
        </w:rPr>
        <w:t xml:space="preserve">min_area =</w:t>
      </w:r>
      <w:r>
        <w:rPr>
          <w:rStyle w:val="NormalTok"/>
        </w:rPr>
        <w:t xml:space="preserve"> </w:t>
      </w:r>
      <w:r>
        <w:rPr>
          <w:rStyle w:val="FunctionTok"/>
        </w:rPr>
        <w:t xml:space="preserve">min</w:t>
      </w:r>
      <w:r>
        <w:rPr>
          <w:rStyle w:val="NormalTok"/>
        </w:rPr>
        <w:t xml:space="preserve">(estimated_leaf_area_cm2),</w:t>
      </w:r>
      <w:r>
        <w:br/>
      </w:r>
      <w:r>
        <w:rPr>
          <w:rStyle w:val="NormalTok"/>
        </w:rPr>
        <w:t xml:space="preserve">    </w:t>
      </w:r>
      <w:r>
        <w:rPr>
          <w:rStyle w:val="AttributeTok"/>
        </w:rPr>
        <w:t xml:space="preserve">max_area =</w:t>
      </w:r>
      <w:r>
        <w:rPr>
          <w:rStyle w:val="NormalTok"/>
        </w:rPr>
        <w:t xml:space="preserve"> </w:t>
      </w:r>
      <w:r>
        <w:rPr>
          <w:rStyle w:val="FunctionTok"/>
        </w:rPr>
        <w:t xml:space="preserve">max</w:t>
      </w:r>
      <w:r>
        <w:rPr>
          <w:rStyle w:val="NormalTok"/>
        </w:rPr>
        <w:t xml:space="preserve">(estimated_leaf_area_cm2),</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7</w:t>
      </w:r>
      <w:r>
        <w:br/>
      </w:r>
      <w:r>
        <w:rPr>
          <w:rStyle w:val="VerbatimChar"/>
        </w:rPr>
        <w:t xml:space="preserve">  species      leaf_type     n mean_area sd_area min_area max_area</w:t>
      </w:r>
      <w:r>
        <w:br/>
      </w:r>
      <w:r>
        <w:rPr>
          <w:rStyle w:val="VerbatimChar"/>
        </w:rPr>
        <w:t xml:space="preserve">  &lt;chr&gt;        &lt;chr&gt;     &lt;int&gt;     &lt;dbl&gt;   &lt;dbl&gt;    &lt;dbl&gt;    &lt;dbl&gt;</w:t>
      </w:r>
      <w:r>
        <w:br/>
      </w:r>
      <w:r>
        <w:rPr>
          <w:rStyle w:val="VerbatimChar"/>
        </w:rPr>
        <w:t xml:space="preserve">1 norway maple shade        17     112.     48.7     59.0    246. </w:t>
      </w:r>
      <w:r>
        <w:br/>
      </w:r>
      <w:r>
        <w:rPr>
          <w:rStyle w:val="VerbatimChar"/>
        </w:rPr>
        <w:t xml:space="preserve">2 norway maple sun          17      89.2    17.6     56.3    116. </w:t>
      </w:r>
      <w:r>
        <w:br/>
      </w:r>
      <w:r>
        <w:rPr>
          <w:rStyle w:val="VerbatimChar"/>
        </w:rPr>
        <w:t xml:space="preserve">3 red maple    shade        20      56.3    15.0     36.4     80.5</w:t>
      </w:r>
      <w:r>
        <w:br/>
      </w:r>
      <w:r>
        <w:rPr>
          <w:rStyle w:val="VerbatimChar"/>
        </w:rPr>
        <w:t xml:space="preserve">4 red maple    sun          20      39.2    17.2     19.1     74.4</w:t>
      </w:r>
      <w:r>
        <w:br/>
      </w:r>
      <w:r>
        <w:rPr>
          <w:rStyle w:val="VerbatimChar"/>
        </w:rPr>
        <w:t xml:space="preserve">5 white oak    shade        56      86.3    30.9     31.7    160. </w:t>
      </w:r>
      <w:r>
        <w:br/>
      </w:r>
      <w:r>
        <w:rPr>
          <w:rStyle w:val="VerbatimChar"/>
        </w:rPr>
        <w:t xml:space="preserve">6 white oak    sun          56      79.6    36.4     10.9    176.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Positron.app/Contents/Resources/app/quarto/share/formats/docx/important.png" id="6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Biological Interpretation</w:t>
            </w:r>
          </w:p>
        </w:tc>
      </w:tr>
      <w:tr>
        <w:trPr>
          <w:cantSplit/>
        </w:trPr>
        <w:tc>
          <w:tcPr>
            <w:tcMar>
              <w:top w:w="108" w:type="dxa"/>
              <w:bottom w:w="108" w:type="dxa"/>
            </w:tcMar>
          </w:tcPr>
          <w:p>
            <w:pPr>
              <w:pStyle w:val="BodyText"/>
            </w:pPr>
            <w:pPr>
              <w:spacing w:before="16"/>
            </w:pPr>
            <w:r>
              <w:t xml:space="preserve">We can now compare:</w:t>
            </w:r>
          </w:p>
          <w:p>
            <w:pPr>
              <w:pStyle w:val="Compact"/>
              <w:numPr>
                <w:ilvl w:val="0"/>
                <w:numId w:val="1024"/>
              </w:numPr>
            </w:pPr>
            <w:r>
              <w:rPr>
                <w:b/>
                <w:bCs/>
              </w:rPr>
              <w:t xml:space="preserve">Sun vs. shade leaves</w:t>
            </w:r>
            <w:r>
              <w:t xml:space="preserve"> </w:t>
            </w:r>
            <w:r>
              <w:t xml:space="preserve">within species (sun leaves typically larger and thicker)</w:t>
            </w:r>
          </w:p>
          <w:p>
            <w:pPr>
              <w:pStyle w:val="Compact"/>
              <w:numPr>
                <w:ilvl w:val="0"/>
                <w:numId w:val="1024"/>
              </w:numPr>
            </w:pPr>
            <w:r>
              <w:rPr>
                <w:b/>
                <w:bCs/>
              </w:rPr>
              <w:t xml:space="preserve">Different species</w:t>
            </w:r>
            <w:r>
              <w:t xml:space="preserve"> </w:t>
            </w:r>
            <w:r>
              <w:t xml:space="preserve">(species-specific leaf size patterns)</w:t>
            </w:r>
          </w:p>
          <w:p>
            <w:pPr>
              <w:pStyle w:val="Compact"/>
              <w:numPr>
                <w:ilvl w:val="0"/>
                <w:numId w:val="1024"/>
              </w:numPr>
            </w:pPr>
            <w:r>
              <w:rPr>
                <w:b/>
                <w:bCs/>
              </w:rPr>
              <w:t xml:space="preserve">Individual variation</w:t>
            </w:r>
            <w:r>
              <w:t xml:space="preserve"> </w:t>
            </w:r>
            <w:r>
              <w:t xml:space="preserve">within treatment groups</w:t>
            </w:r>
          </w:p>
          <w:p/>
        </w:tc>
      </w:tr>
    </w:tbl>
    <w:bookmarkEnd w:id="64"/>
    <w:bookmarkStart w:id="68" w:name="visualization-of-estimated-leaf-areas"/>
    <w:p>
      <w:pPr>
        <w:pStyle w:val="Heading2"/>
      </w:pPr>
      <w:r>
        <w:t xml:space="preserve">Visualization of Estimated Leaf Areas</w:t>
      </w:r>
    </w:p>
    <w:p>
      <w:pPr>
        <w:pStyle w:val="SourceCode"/>
      </w:pPr>
      <w:r>
        <w:rPr>
          <w:rStyle w:val="CommentTok"/>
        </w:rPr>
        <w:t xml:space="preserve"># Create boxplot of estimated leaf areas by species and leaf type</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dodge.width =</w:t>
      </w:r>
      <w:r>
        <w:rPr>
          <w:rStyle w:val="NormalTok"/>
        </w:rPr>
        <w:t xml:space="preserve"> </w:t>
      </w:r>
      <w:r>
        <w:rPr>
          <w:rStyle w:val="FloatTok"/>
        </w:rPr>
        <w:t xml:space="preserve">0.8</w:t>
      </w:r>
      <w:r>
        <w:rPr>
          <w:rStyle w:val="NormalTok"/>
        </w:rPr>
        <w:t xml:space="preserve">, </w:t>
      </w:r>
      <w:r>
        <w:rPr>
          <w:rStyle w:val="AttributeTok"/>
        </w:rPr>
        <w:t xml:space="preserve">jitter.width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br/>
      </w:r>
      <w:r>
        <w:rPr>
          <w:rStyle w:val="NormalTok"/>
        </w:rPr>
        <w:t xml:space="preserve">  ) </w:t>
      </w:r>
    </w:p>
    <w:p>
      <w:pPr>
        <w:pStyle w:val="FirstParagraph"/>
      </w:pPr>
      <w:r>
        <w:drawing>
          <wp:inline>
            <wp:extent cx="5486400" cy="4572000"/>
            <wp:effectExtent b="0" l="0" r="0" t="0"/>
            <wp:docPr descr="" title="" id="66" name="Picture"/>
            <a:graphic>
              <a:graphicData uri="http://schemas.openxmlformats.org/drawingml/2006/picture">
                <pic:pic>
                  <pic:nvPicPr>
                    <pic:cNvPr descr="06_linear_regression_as_std_curve_files/figure-docx/unnamed-chunk-14-1.png" id="67" name="Picture"/>
                    <pic:cNvPicPr>
                      <a:picLocks noChangeArrowheads="1" noChangeAspect="1"/>
                    </pic:cNvPicPr>
                  </pic:nvPicPr>
                  <pic:blipFill>
                    <a:blip r:embed="rId65"/>
                    <a:stretch>
                      <a:fillRect/>
                    </a:stretch>
                  </pic:blipFill>
                  <pic:spPr bwMode="auto">
                    <a:xfrm>
                      <a:off x="0" y="0"/>
                      <a:ext cx="5486400" cy="4572000"/>
                    </a:xfrm>
                    <a:prstGeom prst="rect">
                      <a:avLst/>
                    </a:prstGeom>
                    <a:noFill/>
                    <a:ln w="9525">
                      <a:noFill/>
                      <a:headEnd/>
                      <a:tailEnd/>
                    </a:ln>
                  </pic:spPr>
                </pic:pic>
              </a:graphicData>
            </a:graphic>
          </wp:inline>
        </w:drawing>
      </w:r>
    </w:p>
    <w:bookmarkEnd w:id="68"/>
    <w:bookmarkEnd w:id="69"/>
    <w:bookmarkStart w:id="70" w:name="methods-section-for-publication"/>
    <w:p>
      <w:pPr>
        <w:pStyle w:val="Heading1"/>
      </w:pPr>
      <w:r>
        <w:t xml:space="preserve">Methods Section (for Publication)</w:t>
      </w:r>
    </w:p>
    <w:p>
      <w:pPr>
        <w:pStyle w:val="FirstParagraph"/>
      </w:pPr>
      <w:r>
        <w:rPr>
          <w:b/>
          <w:bCs/>
        </w:rPr>
        <w:t xml:space="preserve">Leaf Area Estimation</w:t>
      </w:r>
      <w:r>
        <w:t xml:space="preserve">: Leaf areas were estimated using the paperweight method. A calibration curve was established by measuring the mass of paper cutouts with known areas (1, 4, 9, 16, and 25 cm²) cut from the same paper used for leaf tracings. Linear regression was used to model the relationship between paper mass (g) and area (cm²). Prior to analysis, we examined the data for outliers and tested the assumptions of linearity, independence, homoscedasticity, and normality of residuals using diagnostic plots and formal statistical tests (Shapiro-Wilk test for normality, Breusch-Pagan test for homoscedasticity). Leaf areas were then estimated by applying the calibration equation to the masses of leaf tracings. All analyses were conducted in R (version X.X.X).</w:t>
      </w:r>
    </w:p>
    <w:bookmarkEnd w:id="70"/>
    <w:bookmarkStart w:id="71" w:name="results-section-for-publication"/>
    <w:p>
      <w:pPr>
        <w:pStyle w:val="Heading1"/>
      </w:pPr>
      <w:r>
        <w:t xml:space="preserve">Results Section (for Publication)</w:t>
      </w:r>
    </w:p>
    <w:p>
      <w:pPr>
        <w:pStyle w:val="FirstParagraph"/>
      </w:pPr>
      <w:r>
        <w:t xml:space="preserve">The calibration model showed an excellent linear relationship between paper mass and known area (R² = [value], F(1,[df]) = [F-value], p &lt; 0.001). The calibration equation was: Area (cm²) = [intercept] + [slope] × Mass (g). The model explained [R² × 100]% of the variation in area, indicating that paper mass is an excellent predictor of area for this paper type. Estimated leaf areas ranged from [min] to [max] cm², with significant differences observed between species and leaf types.</w:t>
      </w:r>
    </w:p>
    <w:bookmarkEnd w:id="71"/>
    <w:bookmarkStart w:id="75" w:name="publication-quality-figure"/>
    <w:p>
      <w:pPr>
        <w:pStyle w:val="Heading1"/>
      </w:pPr>
      <w:r>
        <w:t xml:space="preserve">Publication Quality Figure</w:t>
      </w:r>
    </w:p>
    <w:p>
      <w:pPr>
        <w:pStyle w:val="SourceCode"/>
      </w:pPr>
      <w:r>
        <w:rPr>
          <w:rStyle w:val="CommentTok"/>
        </w:rPr>
        <w:t xml:space="preserve"># Create publication-quality figure showing both calibration and application</w:t>
      </w:r>
      <w:r>
        <w:br/>
      </w:r>
      <w:r>
        <w:br/>
      </w:r>
      <w:r>
        <w:br/>
      </w:r>
      <w:r>
        <w:rPr>
          <w:rStyle w:val="CommentTok"/>
        </w:rPr>
        <w:t xml:space="preserve"># Calibration plot</w:t>
      </w:r>
      <w:r>
        <w:br/>
      </w:r>
      <w:r>
        <w:rPr>
          <w:rStyle w:val="NormalTok"/>
        </w:rPr>
        <w:t xml:space="preserve">calib_plot </w:t>
      </w:r>
      <w:r>
        <w:rPr>
          <w:rStyle w:val="OtherTok"/>
        </w:rPr>
        <w:t xml:space="preserve">&lt;-</w:t>
      </w:r>
      <w:r>
        <w:rPr>
          <w:rStyle w:val="NormalTok"/>
        </w:rPr>
        <w:t xml:space="preserve"> 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"Paper 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"Known Area (cm²)"</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CommentTok"/>
        </w:rPr>
        <w:t xml:space="preserve"># Application plot</w:t>
      </w:r>
      <w:r>
        <w:br/>
      </w:r>
      <w:r>
        <w:rPr>
          <w:rStyle w:val="NormalTok"/>
        </w:rPr>
        <w:t xml:space="preserve">app_plot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br/>
      </w:r>
      <w:r>
        <w:br/>
      </w:r>
      <w:r>
        <w:rPr>
          <w:rStyle w:val="CommentTok"/>
        </w:rPr>
        <w:t xml:space="preserve"># Combine plots</w:t>
      </w:r>
      <w:r>
        <w:br/>
      </w:r>
      <w:r>
        <w:rPr>
          <w:rStyle w:val="NormalTok"/>
        </w:rPr>
        <w:t xml:space="preserve">combined_plot </w:t>
      </w:r>
      <w:r>
        <w:rPr>
          <w:rStyle w:val="OtherTok"/>
        </w:rPr>
        <w:t xml:space="preserve">&lt;-</w:t>
      </w:r>
      <w:r>
        <w:rPr>
          <w:rStyle w:val="NormalTok"/>
        </w:rPr>
        <w:t xml:space="preserve"> calib_plot </w:t>
      </w:r>
      <w:r>
        <w:rPr>
          <w:rStyle w:val="SpecialCharTok"/>
        </w:rPr>
        <w:t xml:space="preserve">+</w:t>
      </w:r>
      <w:r>
        <w:rPr>
          <w:rStyle w:val="NormalTok"/>
        </w:rPr>
        <w:t xml:space="preserve"> app_plot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w:t>
      </w:r>
      <w:r>
        <w:rPr>
          <w:rStyle w:val="DecValTok"/>
        </w:rPr>
        <w:t xml:space="preserve">2</w:t>
      </w:r>
      <w:r>
        <w:rPr>
          <w:rStyle w:val="NormalTok"/>
        </w:rPr>
        <w:t xml:space="preserve">)</w:t>
      </w:r>
      <w:r>
        <w:br/>
      </w:r>
      <w:r>
        <w:rPr>
          <w:rStyle w:val="NormalTok"/>
        </w:rPr>
        <w:t xml:space="preserve">combined_plot</w:t>
      </w:r>
    </w:p>
    <w:p>
      <w:pPr>
        <w:pStyle w:val="FirstParagraph"/>
      </w:pPr>
      <w:r>
        <w:drawing>
          <wp:inline>
            <wp:extent cx="5486400" cy="4572000"/>
            <wp:effectExtent b="0" l="0" r="0" t="0"/>
            <wp:docPr descr="" title="" id="73" name="Picture"/>
            <a:graphic>
              <a:graphicData uri="http://schemas.openxmlformats.org/drawingml/2006/picture">
                <pic:pic>
                  <pic:nvPicPr>
                    <pic:cNvPr descr="06_linear_regression_as_std_curve_files/figure-docx/unnamed-chunk-15-1.png" id="74" name="Picture"/>
                    <pic:cNvPicPr>
                      <a:picLocks noChangeArrowheads="1" noChangeAspect="1"/>
                    </pic:cNvPicPr>
                  </pic:nvPicPr>
                  <pic:blipFill>
                    <a:blip r:embed="rId72"/>
                    <a:stretch>
                      <a:fillRect/>
                    </a:stretch>
                  </pic:blipFill>
                  <pic:spPr bwMode="auto">
                    <a:xfrm>
                      <a:off x="0" y="0"/>
                      <a:ext cx="5486400" cy="4572000"/>
                    </a:xfrm>
                    <a:prstGeom prst="rect">
                      <a:avLst/>
                    </a:prstGeom>
                    <a:noFill/>
                    <a:ln w="9525">
                      <a:noFill/>
                      <a:headEnd/>
                      <a:tailEnd/>
                    </a:ln>
                  </pic:spPr>
                </pic:pic>
              </a:graphicData>
            </a:graphic>
          </wp:inline>
        </w:drawing>
      </w:r>
    </w:p>
    <w:bookmarkEnd w:id="75"/>
    <w:bookmarkStart w:id="88" w:name="X1221c66ab8c2cf65414a7a1f81e1239af99c7ea"/>
    <w:p>
      <w:pPr>
        <w:pStyle w:val="Heading1"/>
      </w:pPr>
      <w:r>
        <w:t xml:space="preserve">Addendum: Extracting Residuals and Model Components for Future Analysis</w:t>
      </w:r>
    </w:p>
    <w:bookmarkStart w:id="80"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8"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mass_g))</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area_cm2))</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(calibration_model)</w:t>
      </w:r>
    </w:p>
    <w:p>
      <w:pPr>
        <w:pStyle w:val="SourceCode"/>
      </w:pPr>
      <w:r>
        <w:rPr>
          <w:rStyle w:val="VerbatimChar"/>
        </w:rPr>
        <w:t xml:space="preserve">[1] 118</w:t>
      </w:r>
    </w:p>
    <w:p>
      <w:pPr>
        <w:pStyle w:val="SourceCode"/>
      </w:pPr>
      <w:r>
        <w:rPr>
          <w:rStyle w:val="FunctionTok"/>
        </w:rPr>
        <w:t xml:space="preserve">nrow</w:t>
      </w:r>
      <w:r>
        <w:rPr>
          <w:rStyle w:val="NormalTok"/>
        </w:rPr>
        <w:t xml:space="preserve">(paperweight_df)</w:t>
      </w:r>
    </w:p>
    <w:p>
      <w:pPr>
        <w:pStyle w:val="SourceCode"/>
      </w:pPr>
      <w:r>
        <w:rPr>
          <w:rStyle w:val="VerbatimChar"/>
        </w:rPr>
        <w:t xml:space="preserve">[1] 118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Positron.app/Contents/Resources/app/quarto/share/formats/docx/tip.png" id="7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numPr>
                <w:ilvl w:val="0"/>
                <w:numId w:val="1025"/>
              </w:numPr>
            </w:pPr>
            <w:r>
              <w:rPr>
                <w:b/>
                <w:bCs/>
              </w:rPr>
              <w:t xml:space="preserve">Outliers</w:t>
            </w:r>
            <w:r>
              <w:t xml:space="preserve"> </w:t>
            </w:r>
            <w:r>
              <w:t xml:space="preserve">in the calibration data</w:t>
            </w:r>
          </w:p>
          <w:p>
            <w:pPr>
              <w:numPr>
                <w:ilvl w:val="0"/>
                <w:numId w:val="1025"/>
              </w:numPr>
            </w:pPr>
            <w:r>
              <w:rPr>
                <w:b/>
                <w:bCs/>
              </w:rPr>
              <w:t xml:space="preserve">Patterns</w:t>
            </w:r>
            <w:r>
              <w:t xml:space="preserve"> </w:t>
            </w:r>
            <w:r>
              <w:t xml:space="preserve">that suggest model violations</w:t>
            </w:r>
          </w:p>
          <w:p>
            <w:pPr>
              <w:numPr>
                <w:ilvl w:val="0"/>
                <w:numId w:val="1025"/>
              </w:numPr>
            </w:pPr>
            <w:r>
              <w:rPr>
                <w:b/>
                <w:bCs/>
              </w:rPr>
              <w:t xml:space="preserve">Influential points</w:t>
            </w:r>
            <w:r>
              <w:t xml:space="preserve"> </w:t>
            </w:r>
            <w:r>
              <w:t xml:space="preserve">that disproportionately affect the model</w:t>
            </w:r>
          </w:p>
          <w:p>
            <w:pPr>
              <w:numPr>
                <w:ilvl w:val="0"/>
                <w:numId w:val="1025"/>
              </w:numPr>
            </w:pPr>
            <w:r>
              <w:rPr>
                <w:b/>
                <w:bCs/>
              </w:rPr>
              <w:t xml:space="preserve">Quality control</w:t>
            </w:r>
            <w:r>
              <w:t xml:space="preserve"> </w:t>
            </w:r>
            <w:r>
              <w:t xml:space="preserve">issues in data collection</w:t>
            </w:r>
          </w:p>
          <w:p/>
        </w:tc>
      </w:tr>
    </w:tbl>
    <w:bookmarkEnd w:id="78"/>
    <w:bookmarkStart w:id="79" w:name="X34bd84b7d0491e924fd3fcf2aa356dcc3d75f7d"/>
    <w:p>
      <w:pPr>
        <w:pStyle w:val="Heading3"/>
      </w:pPr>
      <w:r>
        <w:t xml:space="preserve">Method 1: Merge with Original Data (Handling Missing Values)</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paperweight_df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(calibration_model)),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(calibration_model),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(calibration_model),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(calibration_model),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(calibration_model),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(calibration_model),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(calibration_model)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area_cm2 mass_g fitted_values residuals std_residuals student_residuals</w:t>
      </w:r>
      <w:r>
        <w:br/>
      </w:r>
      <w:r>
        <w:rPr>
          <w:rStyle w:val="VerbatimChar"/>
        </w:rPr>
        <w:t xml:space="preserve">     &lt;dbl&gt;  &lt;dbl&gt;         &lt;dbl&gt;     &lt;dbl&gt;         &lt;dbl&gt;             &lt;dbl&gt;</w:t>
      </w:r>
      <w:r>
        <w:br/>
      </w:r>
      <w:r>
        <w:rPr>
          <w:rStyle w:val="VerbatimChar"/>
        </w:rPr>
        <w:t xml:space="preserve">1        1 0.0049         0.919    0.0812        0.0463            0.0461</w:t>
      </w:r>
      <w:r>
        <w:br/>
      </w:r>
      <w:r>
        <w:rPr>
          <w:rStyle w:val="VerbatimChar"/>
        </w:rPr>
        <w:t xml:space="preserve">2        1 0.0052         0.958    0.0421        0.0240            0.0239</w:t>
      </w:r>
      <w:r>
        <w:br/>
      </w:r>
      <w:r>
        <w:rPr>
          <w:rStyle w:val="VerbatimChar"/>
        </w:rPr>
        <w:t xml:space="preserve">3        1 0.0058         1.04    -0.0362       -0.0207           -0.0206</w:t>
      </w:r>
      <w:r>
        <w:br/>
      </w:r>
      <w:r>
        <w:rPr>
          <w:rStyle w:val="VerbatimChar"/>
        </w:rPr>
        <w:t xml:space="preserve">4        1 0.0059         1.05    -0.0493       -0.0281           -0.0280</w:t>
      </w:r>
      <w:r>
        <w:br/>
      </w:r>
      <w:r>
        <w:rPr>
          <w:rStyle w:val="VerbatimChar"/>
        </w:rPr>
        <w:t xml:space="preserve">5        1 0.0061         1.08    -0.0754       -0.0430           -0.0428</w:t>
      </w:r>
      <w:r>
        <w:br/>
      </w:r>
      <w:r>
        <w:rPr>
          <w:rStyle w:val="VerbatimChar"/>
        </w:rPr>
        <w:t xml:space="preserve">6        1 0.0062         1.09    -0.0885       -0.0504           -0.0502</w:t>
      </w:r>
      <w:r>
        <w:br/>
      </w:r>
      <w:r>
        <w:rPr>
          <w:rStyle w:val="VerbatimChar"/>
        </w:rPr>
        <w:t xml:space="preserve"># ℹ 2 more variables: leverage &lt;dbl&gt;, cooks_d &lt;dbl&gt;</w:t>
      </w:r>
    </w:p>
    <w:bookmarkEnd w:id="79"/>
    <w:bookmarkEnd w:id="80"/>
    <w:bookmarkStart w:id="84" w:name="potential-uses-for-residual-analysis"/>
    <w:p>
      <w:pPr>
        <w:pStyle w:val="Heading2"/>
      </w:pPr>
      <w:r>
        <w:t xml:space="preserve">Potential Uses for Residual Analysis</w:t>
      </w:r>
    </w:p>
    <w:bookmarkStart w:id="83" w:name="X928d106950fa588174eaa37be6659a8c69ae1cf"/>
    <w:p>
      <w:pPr>
        <w:pStyle w:val="Heading3"/>
      </w:pPr>
      <w:r>
        <w:t xml:space="preserve">1. Identifying Outliers and Influential Points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Positron.app/Contents/Resources/app/quarto/share/formats/docx/warning.png" id="8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Diagnostic Values</w:t>
            </w:r>
          </w:p>
        </w:tc>
      </w:tr>
      <w:tr>
        <w:trPr>
          <w:cantSplit/>
        </w:trPr>
        <w:tc>
          <w:tcPr>
            <w:tcMar>
              <w:top w:w="108" w:type="dxa"/>
              <w:bottom w:w="108" w:type="dxa"/>
            </w:tcMar>
          </w:tcPr>
          <w:p>
            <w:pPr>
              <w:pStyle w:val="Compact"/>
              <w:numPr>
                <w:ilvl w:val="0"/>
                <w:numId w:val="1026"/>
              </w:numPr>
            </w:pPr>
            <w:r>
              <w:rPr>
                <w:b/>
                <w:bCs/>
              </w:rPr>
              <w:t xml:space="preserve">Standardized residuals &gt; |2|</w:t>
            </w:r>
            <w:r>
              <w:t xml:space="preserve">: Potential outliers</w:t>
            </w:r>
          </w:p>
          <w:p>
            <w:pPr>
              <w:pStyle w:val="Compact"/>
              <w:numPr>
                <w:ilvl w:val="0"/>
                <w:numId w:val="1026"/>
              </w:numPr>
            </w:pPr>
            <w:r>
              <w:rPr>
                <w:b/>
                <w:bCs/>
              </w:rPr>
              <w:t xml:space="preserve">Studentized residuals &gt; |3|</w:t>
            </w:r>
            <w:r>
              <w:t xml:space="preserve">: Strong outliers</w:t>
            </w:r>
          </w:p>
          <w:p>
            <w:pPr>
              <w:pStyle w:val="Compact"/>
              <w:numPr>
                <w:ilvl w:val="0"/>
                <w:numId w:val="1026"/>
              </w:numPr>
            </w:pPr>
            <w:r>
              <w:rPr>
                <w:b/>
                <w:bCs/>
              </w:rPr>
              <w:t xml:space="preserve">Cook’s distance &gt; 4/n</w:t>
            </w:r>
            <w:r>
              <w:t xml:space="preserve">: Influential observations</w:t>
            </w:r>
          </w:p>
          <w:p>
            <w:pPr>
              <w:pStyle w:val="Compact"/>
              <w:numPr>
                <w:ilvl w:val="0"/>
                <w:numId w:val="1026"/>
              </w:numPr>
            </w:pPr>
            <w:r>
              <w:rPr>
                <w:b/>
                <w:bCs/>
              </w:rPr>
              <w:t xml:space="preserve">High leverage (hat values)</w:t>
            </w:r>
            <w:r>
              <w:t xml:space="preserve">: Observations with extreme X values</w:t>
            </w:r>
          </w:p>
          <w:p>
            <w:pPr>
              <w:pStyle w:val="FirstParagraph"/>
            </w:pPr>
            <w:pPr>
              <w:spacing w:after="16"/>
            </w:pPr>
            <w:r>
              <w:t xml:space="preserve">For calibration data, outliers might indicate measurement errors!</w:t>
            </w:r>
          </w:p>
          <w:p/>
        </w:tc>
      </w:tr>
    </w:tbl>
    <w:bookmarkEnd w:id="83"/>
    <w:bookmarkEnd w:id="84"/>
    <w:bookmarkStart w:id="87" w:name="understanding-the-diagnostic-variables"/>
    <w:p>
      <w:pPr>
        <w:pStyle w:val="Heading2"/>
      </w:pPr>
      <w:r>
        <w:t xml:space="preserve">Understanding the Diagnostic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Positron.app/Contents/Resources/app/quarto/share/formats/docx/note.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Variables Extracted from Regression Model</w:t>
            </w:r>
          </w:p>
        </w:tc>
      </w:tr>
      <w:tr>
        <w:trPr>
          <w:cantSplit/>
        </w:trPr>
        <w:tc>
          <w:tcPr>
            <w:tcMar>
              <w:top w:w="108" w:type="dxa"/>
              <w:bottom w:w="108" w:type="dxa"/>
            </w:tcMar>
          </w:tcPr>
          <w:p>
            <w:pPr>
              <w:pStyle w:val="Compact"/>
              <w:numPr>
                <w:ilvl w:val="0"/>
                <w:numId w:val="1027"/>
              </w:numPr>
            </w:pPr>
            <w:r>
              <w:rPr>
                <w:b/>
                <w:bCs/>
              </w:rPr>
              <w:t xml:space="preserve">.fitted</w:t>
            </w:r>
            <w:r>
              <w:t xml:space="preserve">: Predicted values from the model (ŷ)</w:t>
            </w:r>
          </w:p>
          <w:p>
            <w:pPr>
              <w:pStyle w:val="Compact"/>
              <w:numPr>
                <w:ilvl w:val="0"/>
                <w:numId w:val="1027"/>
              </w:numPr>
            </w:pPr>
            <w:r>
              <w:rPr>
                <w:b/>
                <w:bCs/>
              </w:rPr>
              <w:t xml:space="preserve">.resid</w:t>
            </w:r>
            <w:r>
              <w:t xml:space="preserve">: Raw residuals (y - ŷ)</w:t>
            </w:r>
          </w:p>
          <w:p>
            <w:pPr>
              <w:pStyle w:val="Compact"/>
              <w:numPr>
                <w:ilvl w:val="0"/>
                <w:numId w:val="1027"/>
              </w:numPr>
            </w:pPr>
            <w:r>
              <w:rPr>
                <w:b/>
                <w:bCs/>
              </w:rPr>
              <w:t xml:space="preserve">.std.resid</w:t>
            </w:r>
            <w:r>
              <w:t xml:space="preserve">: Standardized residuals (residuals divided by their standard error)</w:t>
            </w:r>
          </w:p>
          <w:p>
            <w:pPr>
              <w:pStyle w:val="Compact"/>
              <w:numPr>
                <w:ilvl w:val="0"/>
                <w:numId w:val="1027"/>
              </w:numPr>
            </w:pPr>
            <w:r>
              <w:rPr>
                <w:b/>
                <w:bCs/>
              </w:rPr>
              <w:t xml:space="preserve">.student.resid</w:t>
            </w:r>
            <w:r>
              <w:t xml:space="preserve">: Studentized residuals (more robust for outlier detection)</w:t>
            </w:r>
          </w:p>
          <w:p>
            <w:pPr>
              <w:pStyle w:val="Compact"/>
              <w:numPr>
                <w:ilvl w:val="0"/>
                <w:numId w:val="1027"/>
              </w:numPr>
            </w:pPr>
            <w:r>
              <w:rPr>
                <w:b/>
                <w:bCs/>
              </w:rPr>
              <w:t xml:space="preserve">.hat</w:t>
            </w:r>
            <w:r>
              <w:t xml:space="preserve">: Leverage values (measure of how far X values are from the mean)</w:t>
            </w:r>
          </w:p>
          <w:p>
            <w:pPr>
              <w:pStyle w:val="Compact"/>
              <w:numPr>
                <w:ilvl w:val="0"/>
                <w:numId w:val="1027"/>
              </w:numPr>
            </w:pPr>
            <w:r>
              <w:rPr>
                <w:b/>
                <w:bCs/>
              </w:rPr>
              <w:t xml:space="preserve">.cooksd</w:t>
            </w:r>
            <w:r>
              <w:t xml:space="preserve">: Cook’s distance (measure of influence of each observation)</w:t>
            </w:r>
          </w:p>
          <w:p>
            <w:pPr>
              <w:pStyle w:val="Compact"/>
              <w:numPr>
                <w:ilvl w:val="0"/>
                <w:numId w:val="1027"/>
              </w:numPr>
            </w:pPr>
            <w:r>
              <w:rPr>
                <w:b/>
                <w:bCs/>
              </w:rPr>
              <w:t xml:space="preserve">.used_in_model</w:t>
            </w:r>
            <w:r>
              <w:t xml:space="preserve">: Logical flag indicating which observations were used</w:t>
            </w:r>
          </w:p>
          <w:p/>
        </w:tc>
      </w:tr>
    </w:tbl>
    <w:p>
      <w:pPr>
        <w:pStyle w:val="FirstParagraph"/>
      </w:pPr>
      <w:r>
        <w:rPr>
          <w:b/>
          <w:bCs/>
        </w:rPr>
        <w:t xml:space="preserve">Interpretation guidelines:</w:t>
      </w:r>
    </w:p>
    <w:p>
      <w:pPr>
        <w:numPr>
          <w:ilvl w:val="0"/>
          <w:numId w:val="1028"/>
        </w:numPr>
      </w:pPr>
      <w:r>
        <w:rPr>
          <w:b/>
          <w:bCs/>
        </w:rPr>
        <w:t xml:space="preserve">Standardized residuals &gt; |2|</w:t>
      </w:r>
      <w:r>
        <w:t xml:space="preserve">: Potential outliers</w:t>
      </w:r>
    </w:p>
    <w:p>
      <w:pPr>
        <w:numPr>
          <w:ilvl w:val="0"/>
          <w:numId w:val="1028"/>
        </w:numPr>
      </w:pPr>
      <w:r>
        <w:rPr>
          <w:b/>
          <w:bCs/>
        </w:rPr>
        <w:t xml:space="preserve">Studentized residuals &gt; |3|</w:t>
      </w:r>
      <w:r>
        <w:t xml:space="preserve">: Strong outliers</w:t>
      </w:r>
    </w:p>
    <w:p>
      <w:pPr>
        <w:numPr>
          <w:ilvl w:val="0"/>
          <w:numId w:val="1028"/>
        </w:numPr>
      </w:pPr>
      <w:r>
        <w:rPr>
          <w:b/>
          <w:bCs/>
        </w:rPr>
        <w:t xml:space="preserve">Cook’s distance &gt; 4/n</w:t>
      </w:r>
      <w:r>
        <w:t xml:space="preserve">: Influential observations</w:t>
      </w:r>
    </w:p>
    <w:p>
      <w:pPr>
        <w:numPr>
          <w:ilvl w:val="0"/>
          <w:numId w:val="1028"/>
        </w:numPr>
      </w:pPr>
      <w:r>
        <w:rPr>
          <w:b/>
          <w:bCs/>
        </w:rPr>
        <w:t xml:space="preserve">High leverage (hat values)</w:t>
      </w:r>
      <w:r>
        <w:t xml:space="preserve">: Observations with extreme X values</w:t>
      </w:r>
    </w:p>
    <w:bookmarkEnd w:id="87"/>
    <w:bookmarkEnd w:id="88"/>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Analysis - Paperweight Calibration for Leaf Area Estimation</dc:title>
  <dc:creator>Bill Perry</dc:creator>
  <cp:keywords/>
  <dcterms:created xsi:type="dcterms:W3CDTF">2026-07-04T15:51:11Z</dcterms:created>
  <dcterms:modified xsi:type="dcterms:W3CDTF">2026-07-04T15:51:11Z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4</vt:lpwstr>
  </property>
  <property fmtid="{D5CDD505-2E9C-101B-9397-08002B2CF9AE}" pid="12" name="subtitle">
    <vt:lpwstr>Simple regression</vt:lpwstr>
  </property>
  <property fmtid="{D5CDD505-2E9C-101B-9397-08002B2CF9AE}" pid="13" name="toc-title">
    <vt:lpwstr>Table of contents</vt:lpwstr>
  </property>
  <property fmtid="{D5CDD505-2E9C-101B-9397-08002B2CF9AE}" pid="14" name="week">
    <vt:lpwstr>4</vt:lpwstr>
  </property>
</Properties>
</file>