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2026-08-26T17:10:59Z</dcterms:created>
  <dcterms:modified xsi:type="dcterms:W3CDTF">2026-08-26T17:10:59Z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12</vt:lpwstr>
  </property>
  <property fmtid="{D5CDD505-2E9C-101B-9397-08002B2CF9AE}" pid="14" name="resources">
    <vt:lpwstr/>
  </property>
  <property fmtid="{D5CDD505-2E9C-101B-9397-08002B2CF9AE}" pid="15" name="subtitle">
    <vt:lpwstr>One-way ANOVA</vt:lpwstr>
  </property>
  <property fmtid="{D5CDD505-2E9C-101B-9397-08002B2CF9AE}" pid="16" name="toc-title">
    <vt:lpwstr>Table of contents</vt:lpwstr>
  </property>
  <property fmtid="{D5CDD505-2E9C-101B-9397-08002B2CF9AE}" pid="17" name="week">
    <vt:lpwstr>8</vt:lpwstr>
  </property>
</Properties>
</file>